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16279" w:rsidP="004A6D2F">
            <w:pPr>
              <w:rPr>
                <w:rStyle w:val="Firstpagetablebold"/>
              </w:rPr>
            </w:pPr>
            <w:r>
              <w:rPr>
                <w:rStyle w:val="Firstpagetablebold"/>
              </w:rPr>
              <w:t xml:space="preserve">City </w:t>
            </w:r>
            <w:r w:rsidR="00F445B1" w:rsidRPr="00F95BC9">
              <w:rPr>
                <w:rStyle w:val="Firstpagetablebold"/>
              </w:rPr>
              <w:t>Executive Board</w:t>
            </w:r>
            <w:r w:rsidR="004850BD">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850BD" w:rsidP="005D0621">
            <w:pPr>
              <w:rPr>
                <w:b/>
              </w:rPr>
            </w:pPr>
            <w:r>
              <w:rPr>
                <w:rStyle w:val="Firstpagetablebold"/>
              </w:rPr>
              <w:t>15 Sept</w:t>
            </w:r>
            <w:r w:rsidR="00F45F53">
              <w:rPr>
                <w:rStyle w:val="Firstpagetablebold"/>
              </w:rPr>
              <w:t>ember</w:t>
            </w:r>
            <w:r>
              <w:rPr>
                <w:rStyle w:val="Firstpagetablebold"/>
              </w:rPr>
              <w:t xml:space="preserve">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850BD" w:rsidP="004A6D2F">
            <w:pPr>
              <w:rPr>
                <w:rStyle w:val="Firstpagetablebold"/>
              </w:rPr>
            </w:pPr>
            <w:r>
              <w:rPr>
                <w:rStyle w:val="Firstpagetablebold"/>
              </w:rPr>
              <w:t>Executive Director</w:t>
            </w:r>
            <w:r w:rsidR="00D46F9A">
              <w:rPr>
                <w:rStyle w:val="Firstpagetablebold"/>
              </w:rPr>
              <w:t>, Housing and Regeneration</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87EFC" w:rsidP="004A6D2F">
            <w:pPr>
              <w:rPr>
                <w:rStyle w:val="Firstpagetablebold"/>
              </w:rPr>
            </w:pPr>
            <w:r w:rsidRPr="00E87EFC">
              <w:rPr>
                <w:b/>
              </w:rPr>
              <w:t>Oxfordshire Local Enterprise Partnership</w:t>
            </w:r>
            <w:r>
              <w:rPr>
                <w:b/>
              </w:rPr>
              <w:t xml:space="preserve"> (OxLEP)</w:t>
            </w:r>
            <w:r w:rsidR="004850BD">
              <w:rPr>
                <w:rStyle w:val="Firstpagetablebold"/>
              </w:rPr>
              <w:t xml:space="preserve"> Strategic Economic Plan Refresh</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850BD" w:rsidP="00754349">
            <w:r w:rsidRPr="004850BD">
              <w:t xml:space="preserve">To update members on the consultation draft of </w:t>
            </w:r>
            <w:r>
              <w:t>the Strategic Economic Plan</w:t>
            </w:r>
            <w:r w:rsidR="00D16279">
              <w:t xml:space="preserve"> (SEP)</w:t>
            </w:r>
            <w:r>
              <w:t>,</w:t>
            </w:r>
            <w:r w:rsidR="00754349">
              <w:t xml:space="preserve"> and</w:t>
            </w:r>
            <w:r w:rsidRPr="004850BD">
              <w:t xml:space="preserve"> to </w:t>
            </w:r>
            <w:r w:rsidR="00223D52">
              <w:t>agree</w:t>
            </w:r>
            <w:r>
              <w:t xml:space="preserve"> </w:t>
            </w:r>
            <w:r w:rsidRPr="004850BD">
              <w:t>feedback</w:t>
            </w:r>
            <w:r w:rsidR="00D16279">
              <w:t xml:space="preserve"> on it,</w:t>
            </w:r>
            <w:r w:rsidRPr="004850BD">
              <w:t xml:space="preserve"> </w:t>
            </w:r>
            <w:r w:rsidR="00754349">
              <w:t>prior to</w:t>
            </w:r>
            <w:r w:rsidRPr="004850BD">
              <w:t xml:space="preserve"> </w:t>
            </w:r>
            <w:r w:rsidR="00D16279">
              <w:t>formal</w:t>
            </w:r>
            <w:r w:rsidR="00D16279" w:rsidRPr="004850BD">
              <w:t xml:space="preserve"> </w:t>
            </w:r>
            <w:r w:rsidRPr="004850BD">
              <w:t>endorsement</w:t>
            </w:r>
            <w:r>
              <w:t xml:space="preserve"> of the document</w:t>
            </w:r>
            <w:r w:rsidR="00754349">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850BD" w:rsidP="00F45F53">
            <w:r>
              <w:t xml:space="preserve">Cllr Bob Price, </w:t>
            </w:r>
            <w:r w:rsidR="00F45F53">
              <w:t>Corporate Strategy and</w:t>
            </w:r>
            <w:r w:rsidR="00E87EFC">
              <w:t xml:space="preserve"> </w:t>
            </w:r>
            <w:r>
              <w:t xml:space="preserve">Economic Development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850BD" w:rsidP="005F7F7E">
            <w:r>
              <w:t>Vibrant, Sustainable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850BD" w:rsidP="005F7F7E">
            <w:r>
              <w:t xml:space="preserve">Oxford Economic Growth Strategy </w:t>
            </w:r>
          </w:p>
        </w:tc>
      </w:tr>
      <w:tr w:rsidR="005F7F7E" w:rsidRPr="00975B07" w:rsidTr="00F45F53">
        <w:trPr>
          <w:trHeight w:val="413"/>
        </w:trPr>
        <w:tc>
          <w:tcPr>
            <w:tcW w:w="8845" w:type="dxa"/>
            <w:gridSpan w:val="3"/>
            <w:tcBorders>
              <w:bottom w:val="single" w:sz="8" w:space="0" w:color="000000"/>
            </w:tcBorders>
          </w:tcPr>
          <w:p w:rsidR="005F7F7E" w:rsidRPr="00975B07" w:rsidRDefault="00F45F53" w:rsidP="004A6D2F">
            <w:r>
              <w:rPr>
                <w:rStyle w:val="Firstpagetablebold"/>
              </w:rPr>
              <w:t>Recommendation</w:t>
            </w:r>
            <w:r w:rsidR="005F7F7E">
              <w:rPr>
                <w:rStyle w:val="Firstpagetablebold"/>
              </w:rPr>
              <w:t>:</w:t>
            </w:r>
            <w:r>
              <w:rPr>
                <w:rStyle w:val="Firstpagetablebold"/>
              </w:rPr>
              <w:t xml:space="preserve"> </w:t>
            </w:r>
            <w:r w:rsidR="005F7F7E" w:rsidRPr="00F45F53">
              <w:rPr>
                <w:rStyle w:val="Firstpagetablebold"/>
                <w:b w:val="0"/>
              </w:rPr>
              <w:t>That the City Executive Board resolves to:</w:t>
            </w:r>
          </w:p>
        </w:tc>
      </w:tr>
      <w:tr w:rsidR="0030208D" w:rsidRPr="00975B07" w:rsidTr="00F45F5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4850BD" w:rsidRDefault="00975065" w:rsidP="00330D2F">
            <w:pPr>
              <w:rPr>
                <w:b/>
              </w:rPr>
            </w:pPr>
            <w:r>
              <w:rPr>
                <w:rStyle w:val="Firstpagetablebold"/>
              </w:rPr>
              <w:t>E</w:t>
            </w:r>
            <w:r w:rsidR="007D0A1E" w:rsidRPr="00975065">
              <w:rPr>
                <w:rStyle w:val="Firstpagetablebold"/>
              </w:rPr>
              <w:t>ndorse</w:t>
            </w:r>
            <w:r w:rsidR="007D0A1E" w:rsidRPr="004850BD">
              <w:rPr>
                <w:rStyle w:val="Firstpagetablebold"/>
                <w:b w:val="0"/>
              </w:rPr>
              <w:t xml:space="preserve"> the</w:t>
            </w:r>
            <w:r w:rsidR="003A773C">
              <w:rPr>
                <w:rStyle w:val="Firstpagetablebold"/>
                <w:b w:val="0"/>
              </w:rPr>
              <w:t xml:space="preserve"> draft</w:t>
            </w:r>
            <w:r w:rsidR="00E87EFC">
              <w:rPr>
                <w:rStyle w:val="Firstpagetablebold"/>
                <w:b w:val="0"/>
              </w:rPr>
              <w:t xml:space="preserve"> </w:t>
            </w:r>
            <w:r w:rsidR="00330D2F" w:rsidRPr="00330D2F">
              <w:rPr>
                <w:rStyle w:val="Firstpagetablebold"/>
                <w:b w:val="0"/>
              </w:rPr>
              <w:t xml:space="preserve">Oxfordshire Local Enterprise Partnership </w:t>
            </w:r>
            <w:r w:rsidR="007D0A1E" w:rsidRPr="004850BD">
              <w:rPr>
                <w:rStyle w:val="Firstpagetablebold"/>
                <w:b w:val="0"/>
              </w:rPr>
              <w:t>S</w:t>
            </w:r>
            <w:r w:rsidR="00E87EFC">
              <w:rPr>
                <w:rStyle w:val="Firstpagetablebold"/>
                <w:b w:val="0"/>
              </w:rPr>
              <w:t xml:space="preserve">trategic </w:t>
            </w:r>
            <w:r w:rsidR="007D0A1E" w:rsidRPr="004850BD">
              <w:rPr>
                <w:rStyle w:val="Firstpagetablebold"/>
                <w:b w:val="0"/>
              </w:rPr>
              <w:t>E</w:t>
            </w:r>
            <w:r w:rsidR="00E87EFC">
              <w:rPr>
                <w:rStyle w:val="Firstpagetablebold"/>
                <w:b w:val="0"/>
              </w:rPr>
              <w:t xml:space="preserve">conomic </w:t>
            </w:r>
            <w:r w:rsidR="007D0A1E" w:rsidRPr="004850BD">
              <w:rPr>
                <w:rStyle w:val="Firstpagetablebold"/>
                <w:b w:val="0"/>
              </w:rPr>
              <w:t>P</w:t>
            </w:r>
            <w:r w:rsidR="00E87EFC">
              <w:rPr>
                <w:rStyle w:val="Firstpagetablebold"/>
                <w:b w:val="0"/>
              </w:rPr>
              <w:t>lan</w:t>
            </w:r>
            <w:r w:rsidR="007D0A1E">
              <w:rPr>
                <w:rStyle w:val="Firstpagetablebold"/>
                <w:b w:val="0"/>
              </w:rPr>
              <w:t>, subject to</w:t>
            </w:r>
            <w:r w:rsidR="00BA3E6E">
              <w:rPr>
                <w:rStyle w:val="Firstpagetablebold"/>
                <w:b w:val="0"/>
              </w:rPr>
              <w:t xml:space="preserve"> the</w:t>
            </w:r>
            <w:r w:rsidR="007D0A1E">
              <w:rPr>
                <w:rStyle w:val="Firstpagetablebold"/>
                <w:b w:val="0"/>
              </w:rPr>
              <w:t xml:space="preserve"> </w:t>
            </w:r>
            <w:r w:rsidR="00754349">
              <w:rPr>
                <w:rStyle w:val="Firstpagetablebold"/>
                <w:b w:val="0"/>
              </w:rPr>
              <w:t>feedback in the report and any additional member comments</w:t>
            </w:r>
            <w:r w:rsidR="004B2240">
              <w:rPr>
                <w:rStyle w:val="Firstpagetablebold"/>
                <w:b w:val="0"/>
              </w:rPr>
              <w:t xml:space="preserve"> </w:t>
            </w:r>
            <w:r w:rsidR="001258C5">
              <w:rPr>
                <w:rStyle w:val="Firstpagetablebold"/>
                <w:b w:val="0"/>
              </w:rPr>
              <w:t>being</w:t>
            </w:r>
            <w:r w:rsidR="004B2240">
              <w:rPr>
                <w:rStyle w:val="Firstpagetablebold"/>
                <w:b w:val="0"/>
              </w:rPr>
              <w:t xml:space="preserve"> relayed to the</w:t>
            </w:r>
            <w:r w:rsidR="00754349">
              <w:rPr>
                <w:rStyle w:val="Firstpagetablebold"/>
                <w:b w:val="0"/>
              </w:rPr>
              <w:t xml:space="preserve"> </w:t>
            </w:r>
            <w:r w:rsidR="00E87EFC" w:rsidRPr="00E87EFC">
              <w:rPr>
                <w:rStyle w:val="Firstpagetablebold"/>
                <w:b w:val="0"/>
              </w:rPr>
              <w:t>Oxfordshire Local Enterprise Partnership</w:t>
            </w:r>
            <w:r w:rsidR="00754349">
              <w:rPr>
                <w:rStyle w:val="Firstpagetablebold"/>
                <w:b w:val="0"/>
              </w:rPr>
              <w:t xml:space="preserve"> Board</w:t>
            </w:r>
            <w:r w:rsidR="004B2240">
              <w:rPr>
                <w:rStyle w:val="Firstpagetablebold"/>
                <w:b w:val="0"/>
              </w:rPr>
              <w:t xml:space="preserve"> for</w:t>
            </w:r>
            <w:r w:rsidR="00754349">
              <w:rPr>
                <w:rStyle w:val="Firstpagetablebold"/>
                <w:b w:val="0"/>
              </w:rPr>
              <w:t xml:space="preserve"> consideration</w:t>
            </w:r>
            <w:r w:rsidR="007D0A1E">
              <w:rPr>
                <w:rStyle w:val="Firstpagetablebold"/>
                <w:b w:val="0"/>
              </w:rPr>
              <w:t>.</w:t>
            </w:r>
          </w:p>
        </w:tc>
      </w:tr>
    </w:tbl>
    <w:p w:rsidR="00F45F53" w:rsidRDefault="00F45F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7"/>
      </w:tblGrid>
      <w:tr w:rsidR="00966D42" w:rsidRPr="00975B07" w:rsidTr="00F45F53">
        <w:tc>
          <w:tcPr>
            <w:tcW w:w="8845" w:type="dxa"/>
            <w:gridSpan w:val="2"/>
            <w:tcBorders>
              <w:bottom w:val="single" w:sz="4" w:space="0" w:color="auto"/>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45F53">
        <w:tc>
          <w:tcPr>
            <w:tcW w:w="2438" w:type="dxa"/>
            <w:tcBorders>
              <w:top w:val="single" w:sz="4" w:space="0" w:color="auto"/>
              <w:left w:val="single" w:sz="4" w:space="0" w:color="auto"/>
              <w:bottom w:val="nil"/>
              <w:right w:val="nil"/>
            </w:tcBorders>
            <w:shd w:val="clear" w:color="auto" w:fill="auto"/>
          </w:tcPr>
          <w:p w:rsidR="00ED5860" w:rsidRPr="00975B07" w:rsidRDefault="00ED5860" w:rsidP="004A6D2F">
            <w:r w:rsidRPr="00975B07">
              <w:t>Appendix 1</w:t>
            </w:r>
          </w:p>
        </w:tc>
        <w:tc>
          <w:tcPr>
            <w:tcW w:w="6407" w:type="dxa"/>
            <w:tcBorders>
              <w:top w:val="single" w:sz="4" w:space="0" w:color="auto"/>
              <w:left w:val="nil"/>
              <w:bottom w:val="nil"/>
              <w:right w:val="single" w:sz="4" w:space="0" w:color="auto"/>
            </w:tcBorders>
          </w:tcPr>
          <w:p w:rsidR="00ED5860" w:rsidRPr="001356F1" w:rsidRDefault="00EE44F6" w:rsidP="00975065">
            <w:hyperlink r:id="rId9" w:history="1">
              <w:r w:rsidR="00D16279" w:rsidRPr="00975065">
                <w:rPr>
                  <w:rStyle w:val="Hyperlink"/>
                </w:rPr>
                <w:t>Draft Strategic Economic Plan</w:t>
              </w:r>
              <w:r w:rsidR="00975065">
                <w:rPr>
                  <w:rStyle w:val="Hyperlink"/>
                </w:rPr>
                <w:t>:</w:t>
              </w:r>
              <w:r w:rsidR="00D16279" w:rsidRPr="00975065">
                <w:rPr>
                  <w:rStyle w:val="Hyperlink"/>
                </w:rPr>
                <w:t xml:space="preserve"> </w:t>
              </w:r>
              <w:r w:rsidR="00975065" w:rsidRPr="00975065">
                <w:rPr>
                  <w:rStyle w:val="Hyperlink"/>
                </w:rPr>
                <w:t>Revised following consultation</w:t>
              </w:r>
            </w:hyperlink>
          </w:p>
        </w:tc>
      </w:tr>
      <w:tr w:rsidR="00ED5860" w:rsidRPr="00975B07" w:rsidTr="00F45F53">
        <w:trPr>
          <w:trHeight w:val="451"/>
        </w:trPr>
        <w:tc>
          <w:tcPr>
            <w:tcW w:w="2438" w:type="dxa"/>
            <w:tcBorders>
              <w:top w:val="nil"/>
              <w:left w:val="single" w:sz="4" w:space="0" w:color="auto"/>
              <w:bottom w:val="nil"/>
              <w:right w:val="nil"/>
            </w:tcBorders>
            <w:shd w:val="clear" w:color="auto" w:fill="auto"/>
          </w:tcPr>
          <w:p w:rsidR="00ED5860" w:rsidRPr="00975B07" w:rsidRDefault="00BA3E6E" w:rsidP="00BA3E6E">
            <w:r>
              <w:t xml:space="preserve">Appendix 2 </w:t>
            </w:r>
          </w:p>
        </w:tc>
        <w:tc>
          <w:tcPr>
            <w:tcW w:w="6407" w:type="dxa"/>
            <w:tcBorders>
              <w:top w:val="nil"/>
              <w:left w:val="nil"/>
              <w:bottom w:val="nil"/>
              <w:right w:val="single" w:sz="4" w:space="0" w:color="auto"/>
            </w:tcBorders>
          </w:tcPr>
          <w:p w:rsidR="00BA3E6E" w:rsidRPr="001356F1" w:rsidRDefault="00EE44F6" w:rsidP="00BA3E6E">
            <w:hyperlink r:id="rId10" w:history="1">
              <w:r w:rsidR="00D16279" w:rsidRPr="00D62F82">
                <w:rPr>
                  <w:rStyle w:val="Hyperlink"/>
                  <w:bCs/>
                </w:rPr>
                <w:t>Strategic Economic Plan – Consultation Responses</w:t>
              </w:r>
            </w:hyperlink>
          </w:p>
        </w:tc>
      </w:tr>
      <w:tr w:rsidR="0030208D" w:rsidRPr="00975B07" w:rsidTr="00F45F53">
        <w:tc>
          <w:tcPr>
            <w:tcW w:w="2438" w:type="dxa"/>
            <w:tcBorders>
              <w:top w:val="nil"/>
              <w:left w:val="single" w:sz="4" w:space="0" w:color="auto"/>
              <w:bottom w:val="nil"/>
              <w:right w:val="nil"/>
            </w:tcBorders>
            <w:shd w:val="clear" w:color="auto" w:fill="auto"/>
          </w:tcPr>
          <w:p w:rsidR="0030208D" w:rsidRPr="00975B07" w:rsidRDefault="00BA3E6E" w:rsidP="004A6D2F">
            <w:r>
              <w:t>A</w:t>
            </w:r>
            <w:r w:rsidRPr="00975B07">
              <w:t xml:space="preserve">ppendix </w:t>
            </w:r>
            <w:r>
              <w:t xml:space="preserve">3                 </w:t>
            </w:r>
          </w:p>
        </w:tc>
        <w:tc>
          <w:tcPr>
            <w:tcW w:w="6407" w:type="dxa"/>
            <w:tcBorders>
              <w:top w:val="nil"/>
              <w:left w:val="nil"/>
              <w:bottom w:val="nil"/>
              <w:right w:val="single" w:sz="4" w:space="0" w:color="auto"/>
            </w:tcBorders>
          </w:tcPr>
          <w:p w:rsidR="0030208D" w:rsidRPr="001356F1" w:rsidRDefault="00BA3E6E" w:rsidP="004A6D2F">
            <w:r>
              <w:t>Risk Assessment</w:t>
            </w:r>
          </w:p>
        </w:tc>
      </w:tr>
      <w:tr w:rsidR="00BA3E6E" w:rsidRPr="00975B07" w:rsidTr="00F45F53">
        <w:tc>
          <w:tcPr>
            <w:tcW w:w="2438" w:type="dxa"/>
            <w:tcBorders>
              <w:top w:val="nil"/>
              <w:left w:val="single" w:sz="4" w:space="0" w:color="auto"/>
              <w:bottom w:val="single" w:sz="4" w:space="0" w:color="auto"/>
              <w:right w:val="nil"/>
            </w:tcBorders>
            <w:shd w:val="clear" w:color="auto" w:fill="auto"/>
          </w:tcPr>
          <w:p w:rsidR="00BA3E6E" w:rsidRPr="00975B07" w:rsidRDefault="00BA3E6E" w:rsidP="00760147">
            <w:r w:rsidRPr="00BA3E6E">
              <w:t xml:space="preserve">Appendix </w:t>
            </w:r>
            <w:r>
              <w:t>4</w:t>
            </w:r>
            <w:r w:rsidRPr="00BA3E6E">
              <w:t xml:space="preserve">                 </w:t>
            </w:r>
          </w:p>
        </w:tc>
        <w:tc>
          <w:tcPr>
            <w:tcW w:w="6407" w:type="dxa"/>
            <w:tcBorders>
              <w:top w:val="nil"/>
              <w:left w:val="nil"/>
              <w:bottom w:val="single" w:sz="4" w:space="0" w:color="auto"/>
              <w:right w:val="single" w:sz="4" w:space="0" w:color="auto"/>
            </w:tcBorders>
          </w:tcPr>
          <w:p w:rsidR="00BA3E6E" w:rsidRPr="001356F1" w:rsidRDefault="009C033A" w:rsidP="00760147">
            <w:r>
              <w:t xml:space="preserve">Equalities </w:t>
            </w:r>
            <w:r w:rsidR="00BA3E6E">
              <w:t>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D62F82" w:rsidRPr="009342DA" w:rsidRDefault="00D62F82" w:rsidP="00330D2F">
      <w:pPr>
        <w:pStyle w:val="bParagraphtext"/>
        <w:rPr>
          <w:b/>
        </w:rPr>
      </w:pPr>
      <w:r w:rsidRPr="009342DA">
        <w:t>The Oxfordshire Local Enterprise Par</w:t>
      </w:r>
      <w:r w:rsidR="007D0A1E">
        <w:t xml:space="preserve">tnership (OxLEP) is responsible </w:t>
      </w:r>
      <w:r w:rsidRPr="009342DA">
        <w:t xml:space="preserve">for </w:t>
      </w:r>
      <w:r w:rsidR="009342DA" w:rsidRPr="009342DA">
        <w:t>facilitating</w:t>
      </w:r>
      <w:r w:rsidRPr="009342DA">
        <w:t xml:space="preserve"> strategic development of the Oxfordshire economy, in partnership w</w:t>
      </w:r>
      <w:r w:rsidR="000B4E2A" w:rsidRPr="009342DA">
        <w:t>ith local authorities, business and</w:t>
      </w:r>
      <w:r w:rsidRPr="009342DA">
        <w:t xml:space="preserve"> academia</w:t>
      </w:r>
      <w:r w:rsidR="000B4E2A" w:rsidRPr="009342DA">
        <w:t>,</w:t>
      </w:r>
      <w:r w:rsidR="00D16279">
        <w:t xml:space="preserve"> and is now </w:t>
      </w:r>
      <w:r w:rsidRPr="009342DA">
        <w:t xml:space="preserve">established as a key strategic partnership </w:t>
      </w:r>
      <w:r w:rsidR="000B4E2A" w:rsidRPr="009342DA">
        <w:t>promoting</w:t>
      </w:r>
      <w:r w:rsidRPr="009342DA">
        <w:t xml:space="preserve"> the economic growth agenda</w:t>
      </w:r>
      <w:r w:rsidR="009342DA" w:rsidRPr="009342DA">
        <w:t xml:space="preserve"> to Government</w:t>
      </w:r>
      <w:r w:rsidRPr="009342DA">
        <w:t xml:space="preserve">. </w:t>
      </w:r>
      <w:r w:rsidR="009342DA">
        <w:t>OxLEP</w:t>
      </w:r>
      <w:r w:rsidRPr="009342DA">
        <w:t xml:space="preserve"> </w:t>
      </w:r>
      <w:r w:rsidR="00D16279" w:rsidRPr="009342DA">
        <w:t>submitted</w:t>
      </w:r>
      <w:r w:rsidR="00D16279">
        <w:t xml:space="preserve"> their</w:t>
      </w:r>
      <w:r w:rsidR="00D16279" w:rsidRPr="009342DA">
        <w:t xml:space="preserve"> </w:t>
      </w:r>
      <w:r w:rsidRPr="009342DA">
        <w:t xml:space="preserve">Strategic Economic Plan (SEP) to Government in March 2014. </w:t>
      </w:r>
      <w:r w:rsidR="000B4E2A" w:rsidRPr="009342DA">
        <w:t>The</w:t>
      </w:r>
      <w:r w:rsidR="00D16279">
        <w:t xml:space="preserve"> </w:t>
      </w:r>
      <w:r w:rsidR="00D16279">
        <w:lastRenderedPageBreak/>
        <w:t>SEP set</w:t>
      </w:r>
      <w:r w:rsidRPr="009342DA">
        <w:t xml:space="preserve"> out </w:t>
      </w:r>
      <w:r w:rsidR="000B4E2A" w:rsidRPr="009342DA">
        <w:t xml:space="preserve">the </w:t>
      </w:r>
      <w:r w:rsidR="009342DA">
        <w:t>partnership’</w:t>
      </w:r>
      <w:r w:rsidR="000B4E2A" w:rsidRPr="009342DA">
        <w:t>s</w:t>
      </w:r>
      <w:r w:rsidRPr="009342DA">
        <w:t xml:space="preserve"> ambition to 2030 – </w:t>
      </w:r>
      <w:r w:rsidR="007D0A1E" w:rsidRPr="009342DA">
        <w:t xml:space="preserve">to meet the needs of our </w:t>
      </w:r>
      <w:r w:rsidR="007D0A1E">
        <w:t xml:space="preserve">diverse </w:t>
      </w:r>
      <w:r w:rsidR="007D0A1E" w:rsidRPr="009342DA">
        <w:t>science an</w:t>
      </w:r>
      <w:r w:rsidR="007D0A1E">
        <w:t>d knowledge based economy,</w:t>
      </w:r>
      <w:r w:rsidR="007D0A1E" w:rsidRPr="009342DA">
        <w:t xml:space="preserve"> </w:t>
      </w:r>
      <w:r w:rsidRPr="009342DA">
        <w:t>to drive innovation and accelerated growth</w:t>
      </w:r>
      <w:r w:rsidR="009342DA">
        <w:t xml:space="preserve">. </w:t>
      </w:r>
      <w:r w:rsidR="00D16279">
        <w:t>T</w:t>
      </w:r>
      <w:r w:rsidRPr="009342DA">
        <w:t xml:space="preserve">he SEP </w:t>
      </w:r>
      <w:r w:rsidR="00D16279">
        <w:t xml:space="preserve">also </w:t>
      </w:r>
      <w:r w:rsidR="000B4E2A" w:rsidRPr="009342DA">
        <w:t>helped</w:t>
      </w:r>
      <w:r w:rsidRPr="009342DA">
        <w:t xml:space="preserve"> determine </w:t>
      </w:r>
      <w:r w:rsidR="000B4E2A" w:rsidRPr="009342DA">
        <w:t xml:space="preserve">the </w:t>
      </w:r>
      <w:r w:rsidR="007D0A1E" w:rsidRPr="009342DA">
        <w:t>priorities</w:t>
      </w:r>
      <w:r w:rsidR="007D0A1E">
        <w:t xml:space="preserve"> </w:t>
      </w:r>
      <w:r w:rsidR="00D16279">
        <w:t>for</w:t>
      </w:r>
      <w:r w:rsidR="000B4E2A" w:rsidRPr="009342DA">
        <w:t xml:space="preserve"> </w:t>
      </w:r>
      <w:r w:rsidR="003A773C">
        <w:t xml:space="preserve">the </w:t>
      </w:r>
      <w:r w:rsidRPr="009342DA">
        <w:t>Local Growth Fund</w:t>
      </w:r>
      <w:r w:rsidR="003A773C">
        <w:t xml:space="preserve"> budget</w:t>
      </w:r>
      <w:r w:rsidRPr="009342DA">
        <w:t xml:space="preserve"> </w:t>
      </w:r>
      <w:r w:rsidR="000B4E2A" w:rsidRPr="009342DA">
        <w:t>awarded</w:t>
      </w:r>
      <w:r w:rsidRPr="009342DA">
        <w:t xml:space="preserve"> to </w:t>
      </w:r>
      <w:r w:rsidR="000B4E2A" w:rsidRPr="009342DA">
        <w:t xml:space="preserve">Oxford and </w:t>
      </w:r>
      <w:r w:rsidRPr="009342DA">
        <w:t xml:space="preserve">Oxfordshire to </w:t>
      </w:r>
      <w:r w:rsidR="00D16279">
        <w:t>support strategic growth opportunities.</w:t>
      </w:r>
    </w:p>
    <w:p w:rsidR="00E6045C" w:rsidRDefault="00D62F82" w:rsidP="00330D2F">
      <w:pPr>
        <w:pStyle w:val="bParagraphtext"/>
        <w:rPr>
          <w:b/>
        </w:rPr>
      </w:pPr>
      <w:r w:rsidRPr="00D62F82">
        <w:t>OxLEP is currently refreshing</w:t>
      </w:r>
      <w:r w:rsidR="000B4E2A">
        <w:t xml:space="preserve"> the </w:t>
      </w:r>
      <w:r w:rsidR="009342DA">
        <w:t>SEP to</w:t>
      </w:r>
      <w:r w:rsidR="009342DA" w:rsidRPr="009342DA">
        <w:t xml:space="preserve"> </w:t>
      </w:r>
      <w:r w:rsidR="009342DA">
        <w:t xml:space="preserve">incorporate new evidence </w:t>
      </w:r>
      <w:r w:rsidR="009342DA" w:rsidRPr="009342DA">
        <w:t>that has become available over the last two years</w:t>
      </w:r>
      <w:r w:rsidR="009342DA">
        <w:t>. In particular</w:t>
      </w:r>
      <w:r w:rsidR="007D0A1E">
        <w:t>,</w:t>
      </w:r>
      <w:r w:rsidR="009342DA" w:rsidRPr="009342DA">
        <w:t xml:space="preserve"> a number of i</w:t>
      </w:r>
      <w:r w:rsidR="007D0A1E">
        <w:t>nvestment plans and strategies</w:t>
      </w:r>
      <w:r w:rsidR="009342DA" w:rsidRPr="009342DA">
        <w:t xml:space="preserve"> have been </w:t>
      </w:r>
      <w:r w:rsidR="007D0A1E">
        <w:t>produced</w:t>
      </w:r>
      <w:r w:rsidR="009342DA" w:rsidRPr="009342DA">
        <w:t xml:space="preserve"> relating to skills, inn</w:t>
      </w:r>
      <w:r w:rsidR="009342DA">
        <w:t>ovation,</w:t>
      </w:r>
      <w:r w:rsidR="009342DA" w:rsidRPr="009342DA">
        <w:t xml:space="preserve"> the environment</w:t>
      </w:r>
      <w:r w:rsidR="007D0A1E">
        <w:t>, culture and tourism</w:t>
      </w:r>
      <w:r w:rsidR="009342DA">
        <w:t xml:space="preserve"> and transport. T</w:t>
      </w:r>
      <w:r w:rsidR="009342DA" w:rsidRPr="009342DA">
        <w:t xml:space="preserve">he </w:t>
      </w:r>
      <w:r w:rsidR="009342DA">
        <w:t>greater</w:t>
      </w:r>
      <w:r w:rsidR="009342DA" w:rsidRPr="009342DA">
        <w:t xml:space="preserve"> global economic uncertainty that </w:t>
      </w:r>
      <w:r w:rsidR="007D0A1E">
        <w:t>may</w:t>
      </w:r>
      <w:r w:rsidR="009342DA" w:rsidRPr="009342DA">
        <w:t xml:space="preserve"> define the next five years</w:t>
      </w:r>
      <w:r w:rsidR="009342DA">
        <w:t xml:space="preserve"> is</w:t>
      </w:r>
      <w:r w:rsidR="007D0A1E">
        <w:t xml:space="preserve"> also</w:t>
      </w:r>
      <w:r w:rsidR="009342DA">
        <w:t xml:space="preserve"> a driver</w:t>
      </w:r>
      <w:r w:rsidR="00D16279">
        <w:t>,</w:t>
      </w:r>
      <w:r w:rsidR="009342DA">
        <w:t xml:space="preserve"> as is</w:t>
      </w:r>
      <w:r w:rsidR="007D0A1E">
        <w:t xml:space="preserve"> the LEP’s</w:t>
      </w:r>
      <w:r w:rsidR="009342DA">
        <w:t xml:space="preserve"> </w:t>
      </w:r>
      <w:r w:rsidR="00D16279">
        <w:t xml:space="preserve">desire to engage more widely with </w:t>
      </w:r>
      <w:r w:rsidR="009342DA">
        <w:t xml:space="preserve">business, </w:t>
      </w:r>
      <w:r w:rsidR="009342DA" w:rsidRPr="009342DA">
        <w:t>universities, research institutions, local authorities, voluntary and</w:t>
      </w:r>
      <w:r w:rsidR="007D0A1E">
        <w:t xml:space="preserve"> community sectors, and</w:t>
      </w:r>
      <w:r w:rsidR="009342DA">
        <w:t xml:space="preserve"> </w:t>
      </w:r>
      <w:r w:rsidR="009342DA" w:rsidRPr="009342DA">
        <w:t>residents</w:t>
      </w:r>
      <w:r w:rsidR="00D16279">
        <w:t>. OxLEP also</w:t>
      </w:r>
      <w:r w:rsidR="009342DA">
        <w:t xml:space="preserve"> </w:t>
      </w:r>
      <w:r w:rsidR="009342DA" w:rsidRPr="009342DA">
        <w:t>anticipates that local government devolut</w:t>
      </w:r>
      <w:r w:rsidR="009342DA">
        <w:t xml:space="preserve">ion will require </w:t>
      </w:r>
      <w:r w:rsidR="00D16279">
        <w:t>complementary</w:t>
      </w:r>
      <w:r w:rsidR="009342DA">
        <w:t xml:space="preserve"> economic planning</w:t>
      </w:r>
      <w:r w:rsidR="009342DA" w:rsidRPr="009342DA">
        <w:t>.</w:t>
      </w:r>
    </w:p>
    <w:p w:rsidR="00E6045C" w:rsidRDefault="007D0A1E" w:rsidP="00330D2F">
      <w:pPr>
        <w:pStyle w:val="bParagraphtext"/>
        <w:rPr>
          <w:b/>
        </w:rPr>
      </w:pPr>
      <w:r>
        <w:t>Oxfordshire’s SEP is intended</w:t>
      </w:r>
      <w:r w:rsidR="009342DA" w:rsidRPr="00E6045C">
        <w:t xml:space="preserve"> to be a widely-owned “economic route map” focused on supporting the economic performance, potential and prospects of Oxfordshire, </w:t>
      </w:r>
      <w:r>
        <w:t>and managing the county’s</w:t>
      </w:r>
      <w:r w:rsidR="009342DA" w:rsidRPr="00E6045C">
        <w:t xml:space="preserve"> econ</w:t>
      </w:r>
      <w:r>
        <w:t>omic growth to ensure it is</w:t>
      </w:r>
      <w:r w:rsidR="009342DA" w:rsidRPr="00E6045C">
        <w:t xml:space="preserve"> sustainable and inclusive. Compared to the original SEP, this refreshed version is higher level, shorter and clearer. It</w:t>
      </w:r>
      <w:r w:rsidR="005C328B">
        <w:t xml:space="preserve"> has an emphasis on a</w:t>
      </w:r>
      <w:r>
        <w:t xml:space="preserve"> strategic framework</w:t>
      </w:r>
      <w:r w:rsidR="005C328B">
        <w:t xml:space="preserve"> rather than the details </w:t>
      </w:r>
      <w:r w:rsidR="009342DA" w:rsidRPr="00E6045C">
        <w:t>of delivery</w:t>
      </w:r>
      <w:r>
        <w:t xml:space="preserve">, and </w:t>
      </w:r>
      <w:r w:rsidR="005C328B">
        <w:t>ambition to reach</w:t>
      </w:r>
      <w:r>
        <w:t xml:space="preserve"> a wider audience of stakeholders.</w:t>
      </w:r>
    </w:p>
    <w:p w:rsidR="00E6045C" w:rsidRPr="00E6045C" w:rsidRDefault="007D0A1E" w:rsidP="00330D2F">
      <w:pPr>
        <w:pStyle w:val="bParagraphtext"/>
      </w:pPr>
      <w:r>
        <w:t>The</w:t>
      </w:r>
      <w:r w:rsidR="00E6045C" w:rsidRPr="00E6045C">
        <w:t xml:space="preserve"> </w:t>
      </w:r>
      <w:r>
        <w:t>draft SEP</w:t>
      </w:r>
      <w:r w:rsidR="00E6045C" w:rsidRPr="00E6045C">
        <w:t xml:space="preserve"> was prepared through a more consultative process than the original docu</w:t>
      </w:r>
      <w:r w:rsidR="005C328B">
        <w:t>ment. This refreshed version was</w:t>
      </w:r>
      <w:r w:rsidR="00E6045C" w:rsidRPr="00E6045C">
        <w:t xml:space="preserve"> informed by t</w:t>
      </w:r>
      <w:r w:rsidR="005C328B">
        <w:t>hree public workshops,</w:t>
      </w:r>
      <w:r w:rsidR="00E6045C" w:rsidRPr="00E6045C">
        <w:t xml:space="preserve"> discussions with </w:t>
      </w:r>
      <w:r w:rsidR="005C328B">
        <w:t xml:space="preserve">the local </w:t>
      </w:r>
      <w:r w:rsidR="002F7F83">
        <w:t>authorities, businesses, other</w:t>
      </w:r>
      <w:r w:rsidR="00E6045C" w:rsidRPr="00E6045C">
        <w:t xml:space="preserve"> key stakeholders, </w:t>
      </w:r>
      <w:r w:rsidR="005C328B">
        <w:t>and</w:t>
      </w:r>
      <w:r w:rsidR="00E6045C" w:rsidRPr="00E6045C">
        <w:t xml:space="preserve"> a review of evidenc</w:t>
      </w:r>
      <w:r w:rsidR="00E6045C">
        <w:t>e. It was also shaped by a</w:t>
      </w:r>
      <w:r w:rsidR="00E6045C" w:rsidRPr="00E6045C">
        <w:t xml:space="preserve"> Steering Group</w:t>
      </w:r>
      <w:r w:rsidR="00E6045C">
        <w:t xml:space="preserve">, which </w:t>
      </w:r>
      <w:r w:rsidR="003A773C">
        <w:t>reviewed the consultation responses</w:t>
      </w:r>
      <w:r w:rsidR="004776B8">
        <w:t>.</w:t>
      </w:r>
      <w:r w:rsidR="00E6045C" w:rsidRPr="00E6045C">
        <w:t xml:space="preserve"> </w:t>
      </w:r>
      <w:r w:rsidR="002F7F83" w:rsidRPr="002F7F83">
        <w:t>The final phase of consultation is with Local Authorities, LEP Board and Growth Board and will run</w:t>
      </w:r>
      <w:r w:rsidR="00223D52">
        <w:t xml:space="preserve"> through district Executive and LEP</w:t>
      </w:r>
      <w:r w:rsidR="002F7F83" w:rsidRPr="002F7F83">
        <w:t xml:space="preserve"> committee processes, scheduled to </w:t>
      </w:r>
      <w:r w:rsidR="00223D52">
        <w:t>end</w:t>
      </w:r>
      <w:r w:rsidR="002F7F83" w:rsidRPr="002F7F83">
        <w:t xml:space="preserve"> on</w:t>
      </w:r>
      <w:r w:rsidR="00330D2F">
        <w:t xml:space="preserve"> 7 October</w:t>
      </w:r>
      <w:r w:rsidR="00223D52">
        <w:t>. This will be f</w:t>
      </w:r>
      <w:r w:rsidR="002F7F83" w:rsidRPr="002F7F83">
        <w:t>ollowed by publication in N</w:t>
      </w:r>
      <w:r w:rsidR="00223D52">
        <w:t>ovember.</w:t>
      </w:r>
    </w:p>
    <w:p w:rsidR="00633578" w:rsidRPr="009342DA" w:rsidRDefault="00E6045C" w:rsidP="00E6045C">
      <w:pPr>
        <w:pStyle w:val="Heading1"/>
        <w:rPr>
          <w:b w:val="0"/>
        </w:rPr>
      </w:pPr>
      <w:r>
        <w:t>SEP Vision and Themes</w:t>
      </w:r>
    </w:p>
    <w:p w:rsidR="00FF7015" w:rsidRPr="00EE44F6" w:rsidRDefault="00E6045C" w:rsidP="00330D2F">
      <w:pPr>
        <w:pStyle w:val="bParagraphtext"/>
      </w:pPr>
      <w:r w:rsidRPr="00EE44F6">
        <w:t xml:space="preserve">The full </w:t>
      </w:r>
      <w:r w:rsidR="00FF7015" w:rsidRPr="00EE44F6">
        <w:t xml:space="preserve">draft </w:t>
      </w:r>
      <w:r w:rsidRPr="00EE44F6">
        <w:t>SEP</w:t>
      </w:r>
      <w:r w:rsidR="00FF7015" w:rsidRPr="00EE44F6">
        <w:t xml:space="preserve"> as it stands</w:t>
      </w:r>
      <w:r w:rsidRPr="00EE44F6">
        <w:t xml:space="preserve"> can be found in the appendices.</w:t>
      </w:r>
      <w:r w:rsidR="00FF7015" w:rsidRPr="00EE44F6">
        <w:t xml:space="preserve"> It should be noted that the comments contained in this report are based on a ‘Consultation Draft’ prepared in June 2016, the latest available draft at the time of writing. Following the public consultation period, a re-draft is being produced that is likely to be published at the end of August. This will be shared with Scrutiny and CEB when it becomes available.</w:t>
      </w:r>
    </w:p>
    <w:p w:rsidR="00380862" w:rsidRPr="00330D2F" w:rsidRDefault="00E6045C" w:rsidP="00330D2F">
      <w:pPr>
        <w:pStyle w:val="bParagraphtext"/>
      </w:pPr>
      <w:r w:rsidRPr="00330D2F">
        <w:t>For ease of reference</w:t>
      </w:r>
      <w:r w:rsidR="007D0A1E" w:rsidRPr="00330D2F">
        <w:t>, the</w:t>
      </w:r>
      <w:r w:rsidRPr="00330D2F">
        <w:t xml:space="preserve"> vision and </w:t>
      </w:r>
      <w:r w:rsidR="007D0A1E" w:rsidRPr="00330D2F">
        <w:t xml:space="preserve">main </w:t>
      </w:r>
      <w:r w:rsidRPr="00330D2F">
        <w:t>themes are found below</w:t>
      </w:r>
      <w:r w:rsidR="00380862" w:rsidRPr="00330D2F">
        <w:t>. The Vision of the SEP is that ‘By 2030, Oxfordshire will be recognised as a vibrant, sustainable, inclusiv</w:t>
      </w:r>
      <w:bookmarkStart w:id="0" w:name="_GoBack"/>
      <w:bookmarkEnd w:id="0"/>
      <w:r w:rsidR="00380862" w:rsidRPr="00330D2F">
        <w:t>e, world leading economy, driven by innovation, enterprise and research excellence.’</w:t>
      </w:r>
    </w:p>
    <w:p w:rsidR="00225CF9" w:rsidRDefault="004776B8" w:rsidP="00330D2F">
      <w:pPr>
        <w:pStyle w:val="bParagraphtext"/>
      </w:pPr>
      <w:r w:rsidRPr="00330D2F">
        <w:t>Themes: Oxfordshire has a successful economy based on innovation, enterprise and research</w:t>
      </w:r>
      <w:r w:rsidR="009C033A" w:rsidRPr="00330D2F">
        <w:t>.</w:t>
      </w:r>
      <w:r w:rsidRPr="00330D2F">
        <w:t xml:space="preserve"> Both employment and Gross Value Added are growing strongly, activity and employment rates are high and there is very low unemployment. </w:t>
      </w:r>
      <w:r w:rsidR="00380862" w:rsidRPr="00330D2F">
        <w:t xml:space="preserve">However, the draft SEP notes that issues of sustainability and inclusion, and global risks to continued local growth need </w:t>
      </w:r>
      <w:r w:rsidRPr="00330D2F">
        <w:t>addressing. The</w:t>
      </w:r>
      <w:r w:rsidR="00380862" w:rsidRPr="00330D2F">
        <w:t xml:space="preserve"> SEP</w:t>
      </w:r>
      <w:r w:rsidR="000A3AF6" w:rsidRPr="00330D2F">
        <w:t xml:space="preserve">’s objectives for </w:t>
      </w:r>
      <w:r w:rsidR="00380862" w:rsidRPr="00330D2F">
        <w:t xml:space="preserve"> the coun</w:t>
      </w:r>
      <w:r w:rsidR="00380862" w:rsidRPr="00380862">
        <w:t xml:space="preserve">ty’s economy </w:t>
      </w:r>
      <w:r w:rsidR="000A3AF6">
        <w:t>by 2030 are that it should be</w:t>
      </w:r>
      <w:r w:rsidR="00380862">
        <w:t>:</w:t>
      </w:r>
      <w:r w:rsidR="00380862" w:rsidRPr="00380862">
        <w:rPr>
          <w:b/>
          <w:bCs/>
        </w:rPr>
        <w:t xml:space="preserve"> </w:t>
      </w:r>
    </w:p>
    <w:p w:rsidR="00380862" w:rsidRPr="00380862" w:rsidRDefault="00380862" w:rsidP="00F45F53">
      <w:pPr>
        <w:pStyle w:val="bParagraphtext"/>
        <w:numPr>
          <w:ilvl w:val="0"/>
          <w:numId w:val="0"/>
        </w:numPr>
        <w:ind w:left="720"/>
      </w:pPr>
      <w:r w:rsidRPr="00225CF9">
        <w:rPr>
          <w:b/>
          <w:bCs/>
        </w:rPr>
        <w:t xml:space="preserve">Vibrant: </w:t>
      </w:r>
      <w:r w:rsidRPr="00380862">
        <w:t>a p</w:t>
      </w:r>
      <w:r w:rsidR="00225CF9">
        <w:t xml:space="preserve">lace where ambitious businesses </w:t>
      </w:r>
      <w:r w:rsidRPr="00380862">
        <w:t>and people thrive; and where aspiring young people choose to build their careers and their lives</w:t>
      </w:r>
    </w:p>
    <w:p w:rsidR="00380862" w:rsidRDefault="00380862" w:rsidP="00F45F53">
      <w:pPr>
        <w:pStyle w:val="bParagraphtext"/>
        <w:numPr>
          <w:ilvl w:val="0"/>
          <w:numId w:val="0"/>
        </w:numPr>
        <w:ind w:left="720"/>
      </w:pPr>
      <w:r w:rsidRPr="00380862">
        <w:rPr>
          <w:b/>
          <w:bCs/>
        </w:rPr>
        <w:lastRenderedPageBreak/>
        <w:t xml:space="preserve">Sustainable: </w:t>
      </w:r>
      <w:r w:rsidRPr="00380862">
        <w:t>environmentally (taking into account climate change, carbon emissions, heritage and patterns of resource use), socially (reflecting the needs and character of communities) and economically</w:t>
      </w:r>
      <w:r>
        <w:t xml:space="preserve"> </w:t>
      </w:r>
      <w:r w:rsidRPr="00380862">
        <w:t>(with businesses and others choosing to re-invest)</w:t>
      </w:r>
    </w:p>
    <w:p w:rsidR="00380862" w:rsidRPr="00380862" w:rsidRDefault="00380862" w:rsidP="00F45F53">
      <w:pPr>
        <w:pStyle w:val="bParagraphtext"/>
        <w:numPr>
          <w:ilvl w:val="0"/>
          <w:numId w:val="0"/>
        </w:numPr>
        <w:ind w:left="720"/>
      </w:pPr>
      <w:r w:rsidRPr="00380862">
        <w:rPr>
          <w:b/>
          <w:bCs/>
        </w:rPr>
        <w:t xml:space="preserve">Inclusive: </w:t>
      </w:r>
      <w:r w:rsidRPr="00380862">
        <w:t>where all residents and businesses have a real stake in determining the county’s future economic narrative and contributing fully to it</w:t>
      </w:r>
    </w:p>
    <w:p w:rsidR="00380862" w:rsidRPr="00380862" w:rsidRDefault="00380862" w:rsidP="00F45F53">
      <w:pPr>
        <w:pStyle w:val="bParagraphtext"/>
        <w:numPr>
          <w:ilvl w:val="0"/>
          <w:numId w:val="0"/>
        </w:numPr>
        <w:ind w:left="720"/>
      </w:pPr>
      <w:r w:rsidRPr="00380862">
        <w:rPr>
          <w:b/>
          <w:bCs/>
        </w:rPr>
        <w:t xml:space="preserve">World-leading: </w:t>
      </w:r>
      <w:r w:rsidRPr="00380862">
        <w:t>recognised globally for its dynamic innovation ecosystem, founded on world class research and fuelled by enterprise, all within an environment of the highest quality.</w:t>
      </w:r>
    </w:p>
    <w:p w:rsidR="00380862" w:rsidRPr="00380862" w:rsidRDefault="00380862" w:rsidP="00330D2F">
      <w:pPr>
        <w:pStyle w:val="bParagraphtext"/>
      </w:pPr>
      <w:r w:rsidRPr="00380862">
        <w:t xml:space="preserve">These outcomes will be achieved through </w:t>
      </w:r>
      <w:r w:rsidRPr="005C328B">
        <w:t>four programmes</w:t>
      </w:r>
      <w:r w:rsidR="000A3AF6">
        <w:t>,</w:t>
      </w:r>
      <w:r w:rsidRPr="00380862">
        <w:t xml:space="preserve"> </w:t>
      </w:r>
      <w:r>
        <w:t xml:space="preserve">as </w:t>
      </w:r>
      <w:r w:rsidR="005C328B">
        <w:t>in the original SEP, but with a set of strategic</w:t>
      </w:r>
      <w:r>
        <w:t xml:space="preserve"> </w:t>
      </w:r>
      <w:r w:rsidR="00225CF9">
        <w:t xml:space="preserve">high-level </w:t>
      </w:r>
      <w:r>
        <w:t>priorities</w:t>
      </w:r>
      <w:r w:rsidR="00E71C6A">
        <w:t>,</w:t>
      </w:r>
      <w:r>
        <w:t xml:space="preserve"> rather than</w:t>
      </w:r>
      <w:r w:rsidR="00225CF9">
        <w:t xml:space="preserve"> a detailed</w:t>
      </w:r>
      <w:r w:rsidR="00E71C6A">
        <w:t xml:space="preserve"> action plan</w:t>
      </w:r>
      <w:r w:rsidRPr="00380862">
        <w:t xml:space="preserve">. In each of these programmes, there are on-going projects and commitments. </w:t>
      </w:r>
      <w:r w:rsidR="00225CF9">
        <w:t>The SEP does identify</w:t>
      </w:r>
      <w:r w:rsidRPr="00380862">
        <w:t xml:space="preserve"> </w:t>
      </w:r>
      <w:r w:rsidR="00E71C6A">
        <w:t xml:space="preserve">new </w:t>
      </w:r>
      <w:r w:rsidRPr="00380862">
        <w:t>priorit</w:t>
      </w:r>
      <w:r w:rsidR="00225CF9">
        <w:t>ies to 2020, and a number of</w:t>
      </w:r>
      <w:r w:rsidRPr="00380862">
        <w:t xml:space="preserve"> action areas. The programmes include:</w:t>
      </w:r>
    </w:p>
    <w:p w:rsidR="00380862" w:rsidRPr="00380862" w:rsidRDefault="00380862" w:rsidP="00F45F53">
      <w:pPr>
        <w:pStyle w:val="bParagraphtext"/>
        <w:numPr>
          <w:ilvl w:val="0"/>
          <w:numId w:val="0"/>
        </w:numPr>
        <w:ind w:left="720"/>
      </w:pPr>
      <w:r w:rsidRPr="00380862">
        <w:rPr>
          <w:b/>
          <w:bCs/>
        </w:rPr>
        <w:t xml:space="preserve">People </w:t>
      </w:r>
      <w:r w:rsidRPr="00380862">
        <w:t>– delivering and attracting specialist and flexible skills at all levels, across all sectors, as required by our businesses, with full, inclusive, employment and fulfilling jobs</w:t>
      </w:r>
    </w:p>
    <w:p w:rsidR="00380862" w:rsidRPr="00380862" w:rsidRDefault="00380862" w:rsidP="00F45F53">
      <w:pPr>
        <w:pStyle w:val="bParagraphtext"/>
        <w:numPr>
          <w:ilvl w:val="0"/>
          <w:numId w:val="0"/>
        </w:numPr>
        <w:ind w:left="720"/>
      </w:pPr>
      <w:r w:rsidRPr="00380862">
        <w:rPr>
          <w:b/>
          <w:bCs/>
        </w:rPr>
        <w:t xml:space="preserve">Place </w:t>
      </w:r>
      <w:r w:rsidRPr="00380862">
        <w:t>– ensuring a strong link between jobs and housing growth, and providing both the quality environment and choice of homes needed to support “good” growth whilst capitalising upon our exceptional quality of life, vibrant economy and dynamic urban and rural communities</w:t>
      </w:r>
    </w:p>
    <w:p w:rsidR="00380862" w:rsidRPr="00380862" w:rsidRDefault="00380862" w:rsidP="00F45F53">
      <w:pPr>
        <w:pStyle w:val="bParagraphtext"/>
        <w:numPr>
          <w:ilvl w:val="0"/>
          <w:numId w:val="0"/>
        </w:numPr>
        <w:ind w:left="720"/>
      </w:pPr>
      <w:r w:rsidRPr="00380862">
        <w:rPr>
          <w:b/>
          <w:bCs/>
        </w:rPr>
        <w:t xml:space="preserve">Enterprise </w:t>
      </w:r>
      <w:r w:rsidRPr="00380862">
        <w:t>– emphasising innovation-led growth, underpinned by the strength of university and other research, business collaboration and supply chain potential; and also recognising the significant contribution made through s</w:t>
      </w:r>
      <w:r w:rsidR="00225CF9">
        <w:t>ocial enterprises</w:t>
      </w:r>
    </w:p>
    <w:p w:rsidR="00380862" w:rsidRPr="00380862" w:rsidRDefault="00380862" w:rsidP="00F45F53">
      <w:pPr>
        <w:pStyle w:val="bParagraphtext"/>
        <w:numPr>
          <w:ilvl w:val="0"/>
          <w:numId w:val="0"/>
        </w:numPr>
        <w:ind w:left="720"/>
      </w:pPr>
      <w:r w:rsidRPr="00380862">
        <w:rPr>
          <w:b/>
          <w:bCs/>
        </w:rPr>
        <w:t xml:space="preserve">Connectivity </w:t>
      </w:r>
      <w:r w:rsidRPr="00380862">
        <w:t>– allowing people, goods and services to move more freely, connect more easily; and providing the services, environment and facilities needed by a dynamic, growing and dispersed economy.</w:t>
      </w:r>
    </w:p>
    <w:p w:rsidR="00380862" w:rsidRPr="00330D2F" w:rsidRDefault="00380862" w:rsidP="00330D2F">
      <w:pPr>
        <w:pStyle w:val="bParagraphtext"/>
      </w:pPr>
      <w:r w:rsidRPr="00330D2F">
        <w:t>The SEP also aim</w:t>
      </w:r>
      <w:r w:rsidR="00225CF9" w:rsidRPr="00330D2F">
        <w:t>s</w:t>
      </w:r>
      <w:r w:rsidRPr="00330D2F">
        <w:t xml:space="preserve"> to ensure inter-relationships and opportunities across these progr</w:t>
      </w:r>
      <w:r w:rsidR="00E71C6A" w:rsidRPr="00330D2F">
        <w:t xml:space="preserve">ammes are </w:t>
      </w:r>
      <w:r w:rsidR="00225CF9" w:rsidRPr="00330D2F">
        <w:t xml:space="preserve">exploited, e.g. </w:t>
      </w:r>
      <w:r w:rsidRPr="00330D2F">
        <w:t xml:space="preserve">local commercialisation and application of technologies </w:t>
      </w:r>
      <w:r w:rsidR="00225CF9" w:rsidRPr="00330D2F">
        <w:t>developed by</w:t>
      </w:r>
      <w:r w:rsidRPr="00330D2F">
        <w:t xml:space="preserve"> research a</w:t>
      </w:r>
      <w:r w:rsidR="00E71C6A" w:rsidRPr="00330D2F">
        <w:t xml:space="preserve">nd business in </w:t>
      </w:r>
      <w:r w:rsidR="00225CF9" w:rsidRPr="00330D2F">
        <w:t>environmental sustainability, health,</w:t>
      </w:r>
      <w:r w:rsidR="00E71C6A" w:rsidRPr="00330D2F">
        <w:t xml:space="preserve"> low carbon, energy</w:t>
      </w:r>
      <w:r w:rsidRPr="00330D2F">
        <w:t>,</w:t>
      </w:r>
      <w:r w:rsidR="00E71C6A" w:rsidRPr="00330D2F">
        <w:t xml:space="preserve"> and</w:t>
      </w:r>
      <w:r w:rsidRPr="00330D2F">
        <w:t xml:space="preserve"> autonomous vehicles</w:t>
      </w:r>
      <w:r w:rsidR="00E71C6A" w:rsidRPr="00330D2F">
        <w:t xml:space="preserve"> for example.</w:t>
      </w:r>
      <w:r w:rsidR="00225CF9" w:rsidRPr="00330D2F">
        <w:t xml:space="preserve"> </w:t>
      </w:r>
    </w:p>
    <w:p w:rsidR="00380862" w:rsidRPr="00330D2F" w:rsidRDefault="005F28CE" w:rsidP="00330D2F">
      <w:pPr>
        <w:pStyle w:val="bParagraphtext"/>
      </w:pPr>
      <w:r w:rsidRPr="00330D2F">
        <w:t>T</w:t>
      </w:r>
      <w:r w:rsidR="00380862" w:rsidRPr="00330D2F">
        <w:t>here is also a cross-cutting spatial dimension to the SEP</w:t>
      </w:r>
      <w:r w:rsidRPr="00330D2F">
        <w:t>,</w:t>
      </w:r>
      <w:r w:rsidR="00380862" w:rsidRPr="00330D2F">
        <w:t xml:space="preserve"> maintain</w:t>
      </w:r>
      <w:r w:rsidRPr="00330D2F">
        <w:t>ing</w:t>
      </w:r>
      <w:r w:rsidR="00225CF9" w:rsidRPr="00330D2F">
        <w:t xml:space="preserve"> the principal </w:t>
      </w:r>
      <w:r w:rsidR="00380862" w:rsidRPr="00330D2F">
        <w:t>focus on the Oxfordshire Knowledge Spine – from Bicester through Oxford to Science Vale in the south – as location</w:t>
      </w:r>
      <w:r w:rsidR="00225CF9" w:rsidRPr="00330D2F">
        <w:t>s</w:t>
      </w:r>
      <w:r w:rsidR="00380862" w:rsidRPr="00330D2F">
        <w:t xml:space="preserve"> for housing and employment growth. </w:t>
      </w:r>
    </w:p>
    <w:p w:rsidR="00380862" w:rsidRPr="00380862" w:rsidRDefault="00380862" w:rsidP="00330D2F">
      <w:pPr>
        <w:pStyle w:val="bParagraphtext"/>
      </w:pPr>
      <w:r w:rsidRPr="00330D2F">
        <w:t xml:space="preserve">In delivering the refreshed SEP, </w:t>
      </w:r>
      <w:proofErr w:type="spellStart"/>
      <w:r w:rsidRPr="00330D2F">
        <w:t>OxLEP</w:t>
      </w:r>
      <w:proofErr w:type="spellEnd"/>
      <w:r w:rsidRPr="00330D2F">
        <w:t xml:space="preserve"> </w:t>
      </w:r>
      <w:r w:rsidR="00225CF9" w:rsidRPr="00330D2F">
        <w:t>state a focus on</w:t>
      </w:r>
      <w:r w:rsidRPr="00330D2F">
        <w:t xml:space="preserve"> clear governance and </w:t>
      </w:r>
      <w:r w:rsidRPr="00225CF9">
        <w:t>management arrangements,</w:t>
      </w:r>
      <w:r w:rsidRPr="00380862">
        <w:t xml:space="preserve"> building </w:t>
      </w:r>
      <w:r w:rsidR="006F6608">
        <w:t xml:space="preserve">on </w:t>
      </w:r>
      <w:r w:rsidR="00225CF9">
        <w:t>progress</w:t>
      </w:r>
      <w:r w:rsidR="006F6608">
        <w:t xml:space="preserve"> to</w:t>
      </w:r>
      <w:r w:rsidR="00E71C6A">
        <w:t xml:space="preserve"> date,</w:t>
      </w:r>
      <w:r w:rsidRPr="00380862">
        <w:t xml:space="preserve"> work</w:t>
      </w:r>
      <w:r w:rsidR="00E71C6A">
        <w:t>ing closely with</w:t>
      </w:r>
      <w:r w:rsidRPr="00380862">
        <w:t xml:space="preserve"> </w:t>
      </w:r>
      <w:r w:rsidR="00225CF9">
        <w:t xml:space="preserve">local authorities, </w:t>
      </w:r>
      <w:r w:rsidR="00E71C6A">
        <w:t>the</w:t>
      </w:r>
      <w:r w:rsidRPr="00380862">
        <w:t xml:space="preserve"> Growth Board, businesses, voluntary organisations and residents.</w:t>
      </w:r>
    </w:p>
    <w:p w:rsidR="006F6608" w:rsidRPr="006F6608" w:rsidRDefault="006F6608" w:rsidP="00330D2F">
      <w:pPr>
        <w:pStyle w:val="Heading1"/>
      </w:pPr>
      <w:r w:rsidRPr="006F6608">
        <w:t>Responses to Public Consultation</w:t>
      </w:r>
    </w:p>
    <w:p w:rsidR="00CD4968" w:rsidRDefault="00DE4110" w:rsidP="00330D2F">
      <w:pPr>
        <w:pStyle w:val="bParagraphtext"/>
      </w:pPr>
      <w:r w:rsidRPr="00E06283">
        <w:t>Of the 262 responses, 34 were mad</w:t>
      </w:r>
      <w:r>
        <w:t>e by organisations</w:t>
      </w:r>
      <w:r w:rsidRPr="00E06283">
        <w:t>, with the remainder from individuals, the vast majority of whom support the stance offered by the CPRE and Need Not Greed Oxfor</w:t>
      </w:r>
      <w:r>
        <w:t xml:space="preserve">dshire, namely that the LEP is </w:t>
      </w:r>
      <w:r w:rsidRPr="00E06283">
        <w:t>an</w:t>
      </w:r>
      <w:r>
        <w:t xml:space="preserve"> unaccountable non-elected body, aggressively driving growth. These also claimed that the LEP is </w:t>
      </w:r>
      <w:r w:rsidRPr="00E06283">
        <w:t>responsible for unrealistic and unachievable housing and job</w:t>
      </w:r>
      <w:r>
        <w:t xml:space="preserve">s figures contained in the SHMA, </w:t>
      </w:r>
      <w:r w:rsidRPr="00E06283">
        <w:t xml:space="preserve">heavily influencing the Local Plan process which will result in new development that will destroy Oxfordshire’s environment and communities. </w:t>
      </w:r>
      <w:r w:rsidRPr="0071704C">
        <w:t xml:space="preserve">The key ask of many of </w:t>
      </w:r>
      <w:r w:rsidRPr="0071704C">
        <w:lastRenderedPageBreak/>
        <w:t>the respondents is that the SHMA figures for housing and jobs are lowered, and that the SEP should be prepared by an elected body and subject to a Str</w:t>
      </w:r>
      <w:r>
        <w:t>ategic Environmental Assessment.</w:t>
      </w:r>
      <w:r w:rsidR="00E71C6A">
        <w:t xml:space="preserve"> </w:t>
      </w:r>
      <w:r w:rsidR="000A3AF6">
        <w:t>These responses reflect a</w:t>
      </w:r>
      <w:r w:rsidR="00F87999">
        <w:t xml:space="preserve"> fundamental misunderstanding by</w:t>
      </w:r>
      <w:r w:rsidR="000A3AF6">
        <w:t xml:space="preserve"> the CPRE/Need Not Greed campaign. The SHMA was commissioned and adopted by the Oxfordshire Local Authorities, in accordance with their </w:t>
      </w:r>
      <w:r w:rsidR="00684602">
        <w:t xml:space="preserve">statutory planning obligations, and the LEP had no role in this. The SHMA has been tested and accepted in a series of examinations by Planning Inspectors, and the forecasts for economic growth are already being exceeded, confirming that low employment growth forecasts were adopted. The SHMA figures were subsequently adopted by the City Deal and SEP-but the LEP is not responsible for the SHMA. </w:t>
      </w:r>
      <w:r w:rsidR="000A3AF6">
        <w:t xml:space="preserve">  </w:t>
      </w:r>
      <w:r w:rsidR="00C60EBE">
        <w:t>The SEP</w:t>
      </w:r>
      <w:r w:rsidR="00684602">
        <w:t xml:space="preserve"> therefore</w:t>
      </w:r>
      <w:r w:rsidR="00C60EBE">
        <w:t xml:space="preserve"> aims to</w:t>
      </w:r>
      <w:r w:rsidR="00684602">
        <w:t xml:space="preserve"> </w:t>
      </w:r>
      <w:r w:rsidR="00C60EBE">
        <w:t>support</w:t>
      </w:r>
      <w:r w:rsidR="00684602">
        <w:t xml:space="preserve"> the efficient management and delivery of planned economic growth, including the necessary skills and infrastructure, but it did not set the housing or employment forecasts or assessed</w:t>
      </w:r>
      <w:r w:rsidR="00BB05D8">
        <w:t xml:space="preserve"> </w:t>
      </w:r>
      <w:r w:rsidR="00684602">
        <w:t xml:space="preserve">need.  </w:t>
      </w:r>
    </w:p>
    <w:p w:rsidR="00DE4110" w:rsidRPr="00CD4968" w:rsidRDefault="00530080" w:rsidP="00330D2F">
      <w:pPr>
        <w:pStyle w:val="bParagraphtext"/>
      </w:pPr>
      <w:r>
        <w:t>On 4 August 2016, a letter was sent to each of the Oxfordshire LAs by Need Not Greed, reiterating the group’s concerns about the SEP. A joint council response was being prepared at the time of writing this report.</w:t>
      </w:r>
      <w:r w:rsidR="00CD4968">
        <w:t xml:space="preserve"> </w:t>
      </w:r>
      <w:r w:rsidR="00CD4968" w:rsidRPr="00CD4968">
        <w:t xml:space="preserve">The specific criticism </w:t>
      </w:r>
      <w:r w:rsidR="00CD4968">
        <w:t xml:space="preserve">made in the letter from Need Not Greed is that </w:t>
      </w:r>
      <w:r w:rsidR="00CD4968" w:rsidRPr="00CD4968">
        <w:t>that the summary of responses provided by Councils to the LEP w</w:t>
      </w:r>
      <w:r w:rsidR="00CD4968">
        <w:t>as</w:t>
      </w:r>
      <w:r w:rsidR="00CD4968" w:rsidRPr="00CD4968">
        <w:t xml:space="preserve"> not accurately summarised by the LEP</w:t>
      </w:r>
      <w:r w:rsidR="00CD4968">
        <w:t xml:space="preserve"> in their consultation responses report</w:t>
      </w:r>
      <w:r w:rsidR="00CD4968" w:rsidRPr="00CD4968">
        <w:t xml:space="preserve">. </w:t>
      </w:r>
      <w:r w:rsidR="00CD4968">
        <w:t xml:space="preserve">However, the purpose of this report is to agree feedback for CEB to relay </w:t>
      </w:r>
      <w:r w:rsidR="00CD4968" w:rsidRPr="00CD4968">
        <w:t>to the LEP</w:t>
      </w:r>
      <w:r w:rsidR="00CD4968">
        <w:t>. This feedback is in</w:t>
      </w:r>
      <w:r w:rsidR="00CD4968" w:rsidRPr="00CD4968">
        <w:t xml:space="preserve"> specific response to the draft plan, </w:t>
      </w:r>
      <w:r w:rsidR="00CD4968">
        <w:t xml:space="preserve">which forms part of the SEP consultation timetable to October. </w:t>
      </w:r>
    </w:p>
    <w:p w:rsidR="00223D52" w:rsidRDefault="00DE4110" w:rsidP="00330D2F">
      <w:pPr>
        <w:pStyle w:val="bParagraphtext"/>
      </w:pPr>
      <w:r w:rsidRPr="0071704C">
        <w:t xml:space="preserve">Consultation responses from the business community have been less </w:t>
      </w:r>
      <w:r w:rsidR="000E5F6F">
        <w:t>evident</w:t>
      </w:r>
      <w:r w:rsidR="00E71C6A">
        <w:t xml:space="preserve">. </w:t>
      </w:r>
      <w:r w:rsidRPr="0071704C">
        <w:t>Given that the focus of the SEP is the economy and t</w:t>
      </w:r>
      <w:r w:rsidR="00E71C6A">
        <w:t>he process of wealth creation</w:t>
      </w:r>
      <w:r>
        <w:t xml:space="preserve">, this is a concern. However, it should be noted that significant effort was made to consult widely across public, private, academic sectors and residents. The campaign used the expected channels; press, social media, leaflets, events, business networks etc. </w:t>
      </w:r>
      <w:r w:rsidR="00DB2C1C">
        <w:t>Monthly visitor numbers to the LEP’s website increased by 60% from 3,386 to 5,621, indicating increase</w:t>
      </w:r>
      <w:r w:rsidR="00E71C6A">
        <w:t>d awareness.</w:t>
      </w:r>
      <w:r w:rsidR="00DB2C1C">
        <w:t xml:space="preserve"> </w:t>
      </w:r>
      <w:r>
        <w:t>A</w:t>
      </w:r>
      <w:r w:rsidR="003225EC">
        <w:t>n additional</w:t>
      </w:r>
      <w:r>
        <w:t xml:space="preserve"> business consultation session was </w:t>
      </w:r>
      <w:r w:rsidR="003E7620">
        <w:t>held</w:t>
      </w:r>
      <w:r w:rsidR="003225EC">
        <w:t xml:space="preserve"> on</w:t>
      </w:r>
      <w:r w:rsidR="00F45F53">
        <w:t xml:space="preserve"> 20 July</w:t>
      </w:r>
      <w:r w:rsidR="003225EC">
        <w:rPr>
          <w:vertAlign w:val="superscript"/>
        </w:rPr>
        <w:t xml:space="preserve"> </w:t>
      </w:r>
      <w:r w:rsidR="003225EC">
        <w:t>2016 with a group of 13 business representatives from a range of sectors across the county. This</w:t>
      </w:r>
      <w:r w:rsidR="003E7620">
        <w:t xml:space="preserve"> </w:t>
      </w:r>
      <w:r w:rsidR="003225EC">
        <w:t>enhanced the depth of</w:t>
      </w:r>
      <w:r>
        <w:t xml:space="preserve"> feedback </w:t>
      </w:r>
      <w:r w:rsidR="003225EC">
        <w:t>from the business community. In general, a range of comments were received across each theme. These can be characterised as constructive critique, but generally supportive.</w:t>
      </w:r>
      <w:r w:rsidR="00E71C6A">
        <w:t xml:space="preserve"> </w:t>
      </w:r>
    </w:p>
    <w:p w:rsidR="00E87F7A" w:rsidRDefault="00B359CA" w:rsidP="00330D2F">
      <w:pPr>
        <w:pStyle w:val="bParagraphtext"/>
      </w:pPr>
      <w:r>
        <w:t>A statistical breakdown of c</w:t>
      </w:r>
      <w:r w:rsidR="000E5F6F">
        <w:t>ategorised</w:t>
      </w:r>
      <w:r>
        <w:t xml:space="preserve"> comment</w:t>
      </w:r>
      <w:r w:rsidR="00E71C6A">
        <w:t>s can be found in the Appendix 2</w:t>
      </w:r>
      <w:r>
        <w:t xml:space="preserve"> report on consultation responses. This provides further detail of comments on the LEP’s role, </w:t>
      </w:r>
      <w:r w:rsidR="000E5F6F">
        <w:t>strategic area c</w:t>
      </w:r>
      <w:r w:rsidRPr="00B359CA">
        <w:t>haracteristics, priorities, challenges and opportunities</w:t>
      </w:r>
      <w:r>
        <w:t xml:space="preserve">, </w:t>
      </w:r>
      <w:r w:rsidR="000E5F6F">
        <w:t>the</w:t>
      </w:r>
      <w:r>
        <w:t xml:space="preserve"> sector and employment focus, planning for infrastructure </w:t>
      </w:r>
      <w:r w:rsidR="00E71C6A">
        <w:t xml:space="preserve">and housing, and sustainability </w:t>
      </w:r>
      <w:r>
        <w:t xml:space="preserve">in its widest sense. </w:t>
      </w:r>
    </w:p>
    <w:p w:rsidR="00B9235B" w:rsidRDefault="00B9235B" w:rsidP="00330D2F">
      <w:pPr>
        <w:pStyle w:val="bParagraphtext"/>
      </w:pPr>
      <w:r>
        <w:t>A range of comments have bee</w:t>
      </w:r>
      <w:r w:rsidR="00EC6DC9">
        <w:t xml:space="preserve">n received from </w:t>
      </w:r>
      <w:r>
        <w:t xml:space="preserve">officers, members, the Growth Board and LEP Board. Whilst broadly supportive, these comments will be reflected in the </w:t>
      </w:r>
      <w:r w:rsidR="00EC6DC9">
        <w:t>final</w:t>
      </w:r>
      <w:r>
        <w:t xml:space="preserve"> </w:t>
      </w:r>
      <w:r w:rsidR="000E5F6F">
        <w:t>draft</w:t>
      </w:r>
      <w:r>
        <w:t xml:space="preserve"> of the SEP. These range from </w:t>
      </w:r>
      <w:r w:rsidR="00C60EBE">
        <w:t xml:space="preserve">the need for a </w:t>
      </w:r>
      <w:r>
        <w:t>clearer focus on the audiences that matter (Government and business), balancing the needs of busine</w:t>
      </w:r>
      <w:r w:rsidR="000E5F6F">
        <w:t>ss and residents, avoiding</w:t>
      </w:r>
      <w:r>
        <w:t xml:space="preserve"> Oxford centric</w:t>
      </w:r>
      <w:r w:rsidR="000E5F6F">
        <w:t xml:space="preserve"> focus</w:t>
      </w:r>
      <w:r>
        <w:t xml:space="preserve">, </w:t>
      </w:r>
      <w:r w:rsidR="000E5F6F">
        <w:t>better detailing</w:t>
      </w:r>
      <w:r>
        <w:t xml:space="preserve"> the </w:t>
      </w:r>
      <w:r w:rsidR="000E5F6F">
        <w:t xml:space="preserve">economic </w:t>
      </w:r>
      <w:r>
        <w:t xml:space="preserve">narrative, </w:t>
      </w:r>
      <w:r w:rsidR="000E5F6F">
        <w:t xml:space="preserve">more </w:t>
      </w:r>
      <w:r>
        <w:t xml:space="preserve">clarity in explaining the purpose of the </w:t>
      </w:r>
      <w:r w:rsidR="00EC6DC9">
        <w:t>SEP</w:t>
      </w:r>
      <w:r>
        <w:t xml:space="preserve"> and going beyond the </w:t>
      </w:r>
      <w:r w:rsidR="00EC6DC9">
        <w:t>‘</w:t>
      </w:r>
      <w:r>
        <w:t>spine</w:t>
      </w:r>
      <w:r w:rsidR="00EC6DC9">
        <w:t>’</w:t>
      </w:r>
      <w:r>
        <w:t xml:space="preserve"> to consider </w:t>
      </w:r>
      <w:r w:rsidR="000E5F6F">
        <w:t xml:space="preserve">wider </w:t>
      </w:r>
      <w:r w:rsidR="00EC6DC9">
        <w:t>economic assets</w:t>
      </w:r>
      <w:r w:rsidR="000E5F6F">
        <w:t>. Other comments include a</w:t>
      </w:r>
      <w:r>
        <w:t xml:space="preserve"> need</w:t>
      </w:r>
      <w:r w:rsidR="000E5F6F">
        <w:t xml:space="preserve"> for</w:t>
      </w:r>
      <w:r>
        <w:t xml:space="preserve"> more focus on business accommodation</w:t>
      </w:r>
      <w:r w:rsidR="000E5F6F">
        <w:t xml:space="preserve"> supply</w:t>
      </w:r>
      <w:r w:rsidR="00EC6DC9">
        <w:t>.</w:t>
      </w:r>
      <w:r>
        <w:t xml:space="preserve"> Others felt </w:t>
      </w:r>
      <w:r w:rsidR="007675B8">
        <w:t>that the</w:t>
      </w:r>
      <w:r w:rsidR="00EC6DC9">
        <w:t xml:space="preserve"> </w:t>
      </w:r>
      <w:r w:rsidR="007675B8">
        <w:t>focus</w:t>
      </w:r>
      <w:r>
        <w:t xml:space="preserve"> could be more explicit on infrastructure planning as a pr</w:t>
      </w:r>
      <w:r w:rsidR="00EC6DC9">
        <w:t>iority</w:t>
      </w:r>
      <w:r>
        <w:t xml:space="preserve"> to enable growth</w:t>
      </w:r>
      <w:r w:rsidR="00EC6DC9">
        <w:t>,</w:t>
      </w:r>
      <w:r>
        <w:t xml:space="preserve"> and have a still greater </w:t>
      </w:r>
      <w:r w:rsidR="007675B8">
        <w:t>emphasis</w:t>
      </w:r>
      <w:r>
        <w:t xml:space="preserve"> on social inclusion and employment</w:t>
      </w:r>
      <w:r w:rsidR="000E5F6F">
        <w:t>.</w:t>
      </w:r>
    </w:p>
    <w:p w:rsidR="00B9235B" w:rsidRPr="00B9235B" w:rsidRDefault="000E5F6F" w:rsidP="00B9235B">
      <w:pPr>
        <w:pStyle w:val="bParagraphtext"/>
        <w:numPr>
          <w:ilvl w:val="0"/>
          <w:numId w:val="0"/>
        </w:numPr>
        <w:rPr>
          <w:b/>
        </w:rPr>
      </w:pPr>
      <w:r>
        <w:rPr>
          <w:b/>
        </w:rPr>
        <w:lastRenderedPageBreak/>
        <w:t>Additional officer comments for m</w:t>
      </w:r>
      <w:r w:rsidR="00B9235B" w:rsidRPr="00B9235B">
        <w:rPr>
          <w:b/>
        </w:rPr>
        <w:t>ember</w:t>
      </w:r>
      <w:r w:rsidR="00B9235B">
        <w:rPr>
          <w:b/>
        </w:rPr>
        <w:t>’s</w:t>
      </w:r>
      <w:r>
        <w:rPr>
          <w:b/>
        </w:rPr>
        <w:t xml:space="preserve"> c</w:t>
      </w:r>
      <w:r w:rsidR="00B9235B" w:rsidRPr="00B9235B">
        <w:rPr>
          <w:b/>
        </w:rPr>
        <w:t>onsideration</w:t>
      </w:r>
    </w:p>
    <w:p w:rsidR="00B9235B" w:rsidRDefault="00B9235B" w:rsidP="00330D2F">
      <w:pPr>
        <w:pStyle w:val="bParagraphtext"/>
      </w:pPr>
      <w:r>
        <w:t xml:space="preserve">If the SEP is judged on the terms </w:t>
      </w:r>
      <w:r w:rsidR="000E5F6F">
        <w:t>of reference for which the refresh</w:t>
      </w:r>
      <w:r>
        <w:t xml:space="preserve"> intended (see para. 3), it can be shown to have achieved progress in those areas of focus</w:t>
      </w:r>
      <w:r w:rsidR="00B76688">
        <w:t xml:space="preserve">. </w:t>
      </w:r>
      <w:r w:rsidR="00520290">
        <w:t xml:space="preserve">It is </w:t>
      </w:r>
      <w:r>
        <w:t xml:space="preserve">more accessible and clear in its </w:t>
      </w:r>
      <w:r w:rsidR="00DB2C1C">
        <w:t>aims</w:t>
      </w:r>
      <w:r w:rsidR="000E5F6F">
        <w:t xml:space="preserve"> and more of a strategic </w:t>
      </w:r>
      <w:r w:rsidR="00DB2C1C">
        <w:t>route map</w:t>
      </w:r>
      <w:r w:rsidR="000E5F6F">
        <w:t xml:space="preserve"> than a plan</w:t>
      </w:r>
      <w:r w:rsidR="00520290">
        <w:t xml:space="preserve">. </w:t>
      </w:r>
      <w:r w:rsidR="000E5F6F">
        <w:t xml:space="preserve"> In its current form, it</w:t>
      </w:r>
      <w:r>
        <w:t xml:space="preserve"> will be likely to gain more traction with business and perhaps Government.</w:t>
      </w:r>
    </w:p>
    <w:p w:rsidR="000E5F6F" w:rsidRDefault="000E5F6F" w:rsidP="00330D2F">
      <w:pPr>
        <w:pStyle w:val="bParagraphtext"/>
      </w:pPr>
      <w:r>
        <w:t>It is not a radical break from the previous SEP, which served Oxfordshire relatively well in terms of creating a compelling economic narrative and attracting available government resources. The key programme areas are the same as is the vision.</w:t>
      </w:r>
    </w:p>
    <w:p w:rsidR="00F8369A" w:rsidRDefault="00B9235B" w:rsidP="00330D2F">
      <w:pPr>
        <w:pStyle w:val="bParagraphtext"/>
      </w:pPr>
      <w:r>
        <w:t>It recognises the importance of Oxford, both as a key growth hub in its own right, and</w:t>
      </w:r>
      <w:r w:rsidR="00F8369A">
        <w:t xml:space="preserve"> as</w:t>
      </w:r>
      <w:r>
        <w:t xml:space="preserve"> </w:t>
      </w:r>
      <w:r w:rsidR="00F8369A">
        <w:t>a</w:t>
      </w:r>
      <w:r>
        <w:t xml:space="preserve"> brand that can help drive growth and investment county-wi</w:t>
      </w:r>
      <w:r w:rsidR="00F8369A">
        <w:t>de. The</w:t>
      </w:r>
      <w:r w:rsidR="00865D33">
        <w:t xml:space="preserve"> SEP</w:t>
      </w:r>
      <w:r w:rsidR="00F8369A">
        <w:t xml:space="preserve"> focus on the </w:t>
      </w:r>
      <w:r w:rsidR="00865D33">
        <w:t>‘</w:t>
      </w:r>
      <w:r w:rsidR="00F8369A">
        <w:t>Knowledge S</w:t>
      </w:r>
      <w:r>
        <w:t>pine</w:t>
      </w:r>
      <w:r w:rsidR="00865D33">
        <w:t>’</w:t>
      </w:r>
      <w:r>
        <w:t xml:space="preserve"> remains</w:t>
      </w:r>
      <w:r w:rsidR="005636B0">
        <w:t>,</w:t>
      </w:r>
      <w:r>
        <w:t xml:space="preserve"> and is helpful</w:t>
      </w:r>
      <w:r w:rsidR="00BB05D8">
        <w:t xml:space="preserve">, highlighting </w:t>
      </w:r>
      <w:r w:rsidR="00865D33">
        <w:t>O</w:t>
      </w:r>
      <w:r w:rsidR="00F8369A">
        <w:t>xford’s growth needs and potential</w:t>
      </w:r>
      <w:r>
        <w:t xml:space="preserve"> in this respec</w:t>
      </w:r>
      <w:r w:rsidR="00F8369A">
        <w:t xml:space="preserve">t. </w:t>
      </w:r>
      <w:r>
        <w:t xml:space="preserve">It recognises the importance of Oxford’s </w:t>
      </w:r>
      <w:r w:rsidR="007829E0">
        <w:t>Transport to Work Area</w:t>
      </w:r>
      <w:r>
        <w:t xml:space="preserve"> and </w:t>
      </w:r>
      <w:r w:rsidR="00C60EBE">
        <w:t xml:space="preserve">the city as </w:t>
      </w:r>
      <w:r w:rsidR="004776B8">
        <w:t>the functional</w:t>
      </w:r>
      <w:r>
        <w:t xml:space="preserve"> </w:t>
      </w:r>
      <w:r w:rsidR="00C60EBE">
        <w:t xml:space="preserve">economic </w:t>
      </w:r>
      <w:r>
        <w:t>centre</w:t>
      </w:r>
      <w:r w:rsidR="00F8369A">
        <w:t xml:space="preserve"> for the county.</w:t>
      </w:r>
      <w:r w:rsidR="00D3676C">
        <w:t xml:space="preserve"> </w:t>
      </w:r>
      <w:r w:rsidR="00D3676C" w:rsidRPr="00D3676C">
        <w:t>The draft adequately reflects the importance of the two universities as providers of talent, growth and knowledge, but perhaps needs to factor in the increased risks they face going forward.</w:t>
      </w:r>
      <w:r w:rsidR="00D3676C">
        <w:t xml:space="preserve"> </w:t>
      </w:r>
      <w:r w:rsidR="00D3676C" w:rsidRPr="00D3676C">
        <w:t xml:space="preserve">The SEP </w:t>
      </w:r>
      <w:r w:rsidR="00D3676C">
        <w:t xml:space="preserve">also </w:t>
      </w:r>
      <w:r w:rsidR="00D3676C" w:rsidRPr="00D3676C">
        <w:t>focuses on a diverse range of sectors at varying stages of development, so is supporting a flexible development path, which guards against the lock-in that some areas face through over dependency on sectors</w:t>
      </w:r>
      <w:r w:rsidR="00D3676C">
        <w:t>.</w:t>
      </w:r>
      <w:r w:rsidR="00D3676C" w:rsidRPr="00D3676C">
        <w:t xml:space="preserve"> </w:t>
      </w:r>
    </w:p>
    <w:p w:rsidR="00F8369A" w:rsidRDefault="00B9235B" w:rsidP="00330D2F">
      <w:pPr>
        <w:pStyle w:val="bParagraphtext"/>
      </w:pPr>
      <w:r>
        <w:t>In terms of the focus on funding delivery,</w:t>
      </w:r>
      <w:r w:rsidR="00865D33">
        <w:t xml:space="preserve"> the SEP perhaps</w:t>
      </w:r>
      <w:r>
        <w:t xml:space="preserve"> </w:t>
      </w:r>
      <w:r w:rsidR="007829E0">
        <w:t xml:space="preserve">unnecessarily </w:t>
      </w:r>
      <w:r>
        <w:t>limits itself to Growth Deals, po</w:t>
      </w:r>
      <w:r w:rsidR="00DB2C1C">
        <w:t>t</w:t>
      </w:r>
      <w:r w:rsidR="00865D33">
        <w:t>ential</w:t>
      </w:r>
      <w:r>
        <w:t xml:space="preserve"> d</w:t>
      </w:r>
      <w:r w:rsidR="00865D33">
        <w:t>evolved funds and ESIF funds. The LEP</w:t>
      </w:r>
      <w:r>
        <w:t xml:space="preserve"> might </w:t>
      </w:r>
      <w:r w:rsidR="00865D33">
        <w:t xml:space="preserve">be encouraged to consider </w:t>
      </w:r>
      <w:r>
        <w:t xml:space="preserve">a framework for funding attraction </w:t>
      </w:r>
      <w:r w:rsidR="00865D33">
        <w:t xml:space="preserve">for delivery </w:t>
      </w:r>
      <w:r>
        <w:t xml:space="preserve">from wider private and sovereign wealth resources. It should be realistic in recognising that Government sources are unlikely to be enough and ESIF funds </w:t>
      </w:r>
      <w:r w:rsidR="00865D33">
        <w:t xml:space="preserve">very likely to </w:t>
      </w:r>
      <w:r>
        <w:t>end, possibly before the end of the programme</w:t>
      </w:r>
      <w:r w:rsidR="00865D33">
        <w:t xml:space="preserve"> in 2020</w:t>
      </w:r>
      <w:r>
        <w:t xml:space="preserve">. </w:t>
      </w:r>
      <w:r w:rsidR="00B76688" w:rsidRPr="00F34ADC">
        <w:t>How will Oxfordshire Business Support be resourced once ESIF</w:t>
      </w:r>
      <w:r w:rsidR="00865D33">
        <w:t xml:space="preserve"> is gone</w:t>
      </w:r>
      <w:r w:rsidR="00B76688" w:rsidRPr="00F34ADC">
        <w:t xml:space="preserve"> for example?</w:t>
      </w:r>
      <w:r w:rsidR="00865D33">
        <w:t xml:space="preserve"> How will programmes on social </w:t>
      </w:r>
      <w:r w:rsidR="00DB2C1C">
        <w:t>inclusion</w:t>
      </w:r>
      <w:r w:rsidR="00865D33">
        <w:t xml:space="preserve"> and employability be funded without European Social Funds?</w:t>
      </w:r>
      <w:r w:rsidR="00B76688">
        <w:t xml:space="preserve"> </w:t>
      </w:r>
      <w:r w:rsidR="00DB2C1C">
        <w:t xml:space="preserve">Equally, without a wider and more creative approach to funding, it is fair to say the various Investment Prospectuses, will contain numerous projects, which even if strategically important, remain unfunded. </w:t>
      </w:r>
      <w:r>
        <w:t>More mention of the certainty of funding that</w:t>
      </w:r>
      <w:r w:rsidR="00C45F70">
        <w:t xml:space="preserve"> is needed, and</w:t>
      </w:r>
      <w:r>
        <w:t xml:space="preserve"> </w:t>
      </w:r>
      <w:r w:rsidRPr="00F8369A">
        <w:rPr>
          <w:i/>
        </w:rPr>
        <w:t xml:space="preserve">might </w:t>
      </w:r>
      <w:r>
        <w:t xml:space="preserve">be provided through devolution </w:t>
      </w:r>
      <w:r w:rsidR="00865D33">
        <w:t>might be</w:t>
      </w:r>
      <w:r>
        <w:t xml:space="preserve"> </w:t>
      </w:r>
      <w:r w:rsidR="00865D33">
        <w:t>encouraged</w:t>
      </w:r>
      <w:r>
        <w:t>. A need to respond to the opportunities or issues created by</w:t>
      </w:r>
      <w:r w:rsidR="00C45F70">
        <w:t xml:space="preserve"> changes </w:t>
      </w:r>
      <w:r>
        <w:t xml:space="preserve">in central government also places much of this emphasis in flux. </w:t>
      </w:r>
      <w:r w:rsidR="005636B0">
        <w:t>The</w:t>
      </w:r>
      <w:r>
        <w:t xml:space="preserve"> SEP</w:t>
      </w:r>
      <w:r w:rsidR="005636B0">
        <w:t xml:space="preserve"> should be positioned to</w:t>
      </w:r>
      <w:r>
        <w:t xml:space="preserve"> respond</w:t>
      </w:r>
      <w:r w:rsidR="005636B0">
        <w:t xml:space="preserve"> flexibly</w:t>
      </w:r>
      <w:r>
        <w:t xml:space="preserve"> to this uncertainty</w:t>
      </w:r>
      <w:r w:rsidR="005636B0">
        <w:t>.</w:t>
      </w:r>
      <w:r w:rsidR="00D3676C">
        <w:t xml:space="preserve"> S</w:t>
      </w:r>
      <w:r w:rsidR="00D3676C" w:rsidRPr="00D3676C">
        <w:t>heffield</w:t>
      </w:r>
      <w:r w:rsidR="00D3676C">
        <w:t>’s recent securing of</w:t>
      </w:r>
      <w:r w:rsidR="00D3676C" w:rsidRPr="00D3676C">
        <w:t xml:space="preserve"> £1bn </w:t>
      </w:r>
      <w:r w:rsidR="00D3676C">
        <w:t>through a</w:t>
      </w:r>
      <w:r w:rsidR="00D3676C" w:rsidRPr="00D3676C">
        <w:t xml:space="preserve"> Chinese</w:t>
      </w:r>
      <w:r w:rsidR="00D3676C">
        <w:t xml:space="preserve"> firm’s investment in city centre projects is one such approach.</w:t>
      </w:r>
    </w:p>
    <w:p w:rsidR="00B9235B" w:rsidRDefault="00D3676C" w:rsidP="00330D2F">
      <w:pPr>
        <w:pStyle w:val="bParagraphtext"/>
      </w:pPr>
      <w:r>
        <w:t>The draft</w:t>
      </w:r>
      <w:r w:rsidR="00B9235B">
        <w:t xml:space="preserve"> contains a statement in favour of preserving the Green belt to prevent urban </w:t>
      </w:r>
      <w:r w:rsidR="00C45F70">
        <w:t xml:space="preserve">sprawl. </w:t>
      </w:r>
      <w:r w:rsidR="00B9235B">
        <w:t>O</w:t>
      </w:r>
      <w:r w:rsidR="00C45F70">
        <w:t>xford City Council would contend</w:t>
      </w:r>
      <w:r w:rsidR="00B9235B">
        <w:t xml:space="preserve"> some limited use of the greenbelt is inevitable to meet </w:t>
      </w:r>
      <w:r w:rsidR="00C45F70">
        <w:t xml:space="preserve">housing </w:t>
      </w:r>
      <w:r w:rsidR="00B9235B">
        <w:t>need in the most sustainable way, whilst enhancing wider environmental assets and promoting sustainable forms of development</w:t>
      </w:r>
      <w:r w:rsidR="00C45F70">
        <w:t>.</w:t>
      </w:r>
      <w:r w:rsidR="00C60EBE">
        <w:t xml:space="preserve"> Other Districts have already made the case for taking sites out of the Green Belt where policy supports this.</w:t>
      </w:r>
    </w:p>
    <w:p w:rsidR="00B9235B" w:rsidRDefault="00B9235B" w:rsidP="00330D2F">
      <w:pPr>
        <w:pStyle w:val="bParagraphtext"/>
      </w:pPr>
      <w:r>
        <w:t>The SWOT for key themes covers the key issues and the themes and vision are cross referenced well to produce a compelling strategic vision.</w:t>
      </w:r>
      <w:r w:rsidR="00324D95">
        <w:t xml:space="preserve"> However, perhaps the ‘</w:t>
      </w:r>
      <w:r>
        <w:t>People</w:t>
      </w:r>
      <w:r w:rsidR="00324D95">
        <w:t>’</w:t>
      </w:r>
      <w:r>
        <w:t xml:space="preserve"> themes should be</w:t>
      </w:r>
      <w:r w:rsidR="00324D95">
        <w:t xml:space="preserve"> also</w:t>
      </w:r>
      <w:r>
        <w:t xml:space="preserve"> linked to the key chal</w:t>
      </w:r>
      <w:r w:rsidR="00D3676C">
        <w:t>lenges of housing, demographic challenges</w:t>
      </w:r>
      <w:r>
        <w:t xml:space="preserve"> and social exclusion</w:t>
      </w:r>
      <w:r w:rsidR="00324D95">
        <w:t xml:space="preserve">, rather than a skills and education focus only. The </w:t>
      </w:r>
      <w:r>
        <w:t>reference to C</w:t>
      </w:r>
      <w:r w:rsidR="00324D95">
        <w:t>ommunity Employment Pla</w:t>
      </w:r>
      <w:r w:rsidR="00B35BF1">
        <w:t xml:space="preserve">ns (related to construction </w:t>
      </w:r>
      <w:r w:rsidR="00DB2C1C">
        <w:t>e.g.</w:t>
      </w:r>
      <w:r w:rsidR="00324D95">
        <w:t xml:space="preserve"> Westgate) is also positive.</w:t>
      </w:r>
    </w:p>
    <w:p w:rsidR="00B9235B" w:rsidRDefault="00B9235B" w:rsidP="00330D2F">
      <w:pPr>
        <w:pStyle w:val="bParagraphtext"/>
      </w:pPr>
      <w:r>
        <w:lastRenderedPageBreak/>
        <w:t xml:space="preserve">The Place theme has an important recognition of wider infrastructure constraints (water, power, grid), but could focus more on commercial property quality and availability </w:t>
      </w:r>
      <w:r w:rsidR="00324D95">
        <w:t xml:space="preserve">issues that </w:t>
      </w:r>
      <w:r>
        <w:t>constrain growth. Land i</w:t>
      </w:r>
      <w:r w:rsidR="00324D95">
        <w:t>s available but premises are less so</w:t>
      </w:r>
      <w:r>
        <w:t>. Could it better recognise constraints on central area’s public realm and walking co</w:t>
      </w:r>
      <w:r w:rsidR="00324D95">
        <w:t>nnectivity needs</w:t>
      </w:r>
      <w:r>
        <w:t xml:space="preserve"> as they grow? </w:t>
      </w:r>
      <w:r w:rsidR="00324D95">
        <w:t>It is positive the SEP</w:t>
      </w:r>
      <w:r w:rsidR="00B35BF1">
        <w:t xml:space="preserve"> understands that</w:t>
      </w:r>
      <w:r>
        <w:t xml:space="preserve"> the quality of envi</w:t>
      </w:r>
      <w:r w:rsidR="00324D95">
        <w:t>ronment, heritage and culture are strong</w:t>
      </w:r>
      <w:r>
        <w:t xml:space="preserve"> </w:t>
      </w:r>
      <w:r w:rsidR="00324D95">
        <w:t>factors in a successful economy</w:t>
      </w:r>
      <w:r>
        <w:t xml:space="preserve"> </w:t>
      </w:r>
      <w:r w:rsidR="00324D95">
        <w:t>that attract</w:t>
      </w:r>
      <w:r>
        <w:t xml:space="preserve"> talent and investment, based on quality of life </w:t>
      </w:r>
      <w:r w:rsidR="00324D95">
        <w:t>considerations</w:t>
      </w:r>
      <w:r>
        <w:t xml:space="preserve">. </w:t>
      </w:r>
      <w:r w:rsidR="00324D95">
        <w:t>The SEP helpfully</w:t>
      </w:r>
      <w:r>
        <w:t xml:space="preserve"> goes beyond</w:t>
      </w:r>
      <w:r w:rsidR="00D3676C">
        <w:t xml:space="preserve"> its</w:t>
      </w:r>
      <w:r>
        <w:t xml:space="preserve"> technology</w:t>
      </w:r>
      <w:r w:rsidR="00324D95">
        <w:t xml:space="preserve"> and knowledge based growth</w:t>
      </w:r>
      <w:r>
        <w:t xml:space="preserve"> </w:t>
      </w:r>
      <w:r w:rsidR="00D3676C">
        <w:t>approach</w:t>
      </w:r>
      <w:r>
        <w:t xml:space="preserve"> </w:t>
      </w:r>
      <w:r w:rsidR="00324D95">
        <w:t>here.</w:t>
      </w:r>
    </w:p>
    <w:p w:rsidR="00F34ADC" w:rsidRDefault="00324D95" w:rsidP="00330D2F">
      <w:pPr>
        <w:pStyle w:val="bParagraphtext"/>
      </w:pPr>
      <w:r>
        <w:t>There is n</w:t>
      </w:r>
      <w:r w:rsidR="00F34ADC" w:rsidRPr="00F34ADC">
        <w:t>ecessary focus on of connectivity in transport, networks of business and digi</w:t>
      </w:r>
      <w:r w:rsidR="00BB05D8">
        <w:t>tal sense. Overlap in terms of ‘p</w:t>
      </w:r>
      <w:r w:rsidR="00F34ADC" w:rsidRPr="00F34ADC">
        <w:t>lace</w:t>
      </w:r>
      <w:r w:rsidR="00BB05D8">
        <w:t>’</w:t>
      </w:r>
      <w:r w:rsidR="00F34ADC" w:rsidRPr="00F34ADC">
        <w:t xml:space="preserve"> link</w:t>
      </w:r>
      <w:r w:rsidR="00BB05D8">
        <w:t>s</w:t>
      </w:r>
      <w:r w:rsidR="00F34ADC" w:rsidRPr="00F34ADC">
        <w:t xml:space="preserve"> with water, power</w:t>
      </w:r>
      <w:r>
        <w:t xml:space="preserve"> etc. as mentioned in place would be an option to consider for highlighting these infrastructural issues</w:t>
      </w:r>
      <w:r w:rsidR="00D3676C">
        <w:t xml:space="preserve">. </w:t>
      </w:r>
      <w:r>
        <w:t xml:space="preserve">The SEP </w:t>
      </w:r>
      <w:r w:rsidR="00624A00">
        <w:t>broadly supports</w:t>
      </w:r>
      <w:r w:rsidR="00F34ADC">
        <w:t xml:space="preserve"> L</w:t>
      </w:r>
      <w:r>
        <w:t xml:space="preserve">ocal </w:t>
      </w:r>
      <w:r w:rsidR="00F34ADC">
        <w:t>T</w:t>
      </w:r>
      <w:r>
        <w:t xml:space="preserve">ransport </w:t>
      </w:r>
      <w:r w:rsidR="00F34ADC">
        <w:t>P</w:t>
      </w:r>
      <w:r>
        <w:t xml:space="preserve">lan </w:t>
      </w:r>
      <w:r w:rsidR="00F34ADC">
        <w:t xml:space="preserve">4, </w:t>
      </w:r>
      <w:r>
        <w:t>and emphasises a need to link with the new</w:t>
      </w:r>
      <w:r w:rsidR="00F34ADC">
        <w:t xml:space="preserve"> N</w:t>
      </w:r>
      <w:r>
        <w:t xml:space="preserve">ational </w:t>
      </w:r>
      <w:r w:rsidR="00F34ADC">
        <w:t>I</w:t>
      </w:r>
      <w:r>
        <w:t xml:space="preserve">nfrastructure </w:t>
      </w:r>
      <w:r w:rsidR="00F34ADC">
        <w:t>C</w:t>
      </w:r>
      <w:r>
        <w:t>ommission. The SEP</w:t>
      </w:r>
      <w:r w:rsidR="00F34ADC">
        <w:t xml:space="preserve"> highlights the development of </w:t>
      </w:r>
      <w:r>
        <w:t>eight</w:t>
      </w:r>
      <w:r w:rsidR="00F34ADC">
        <w:t xml:space="preserve"> corridors and areas, of which Oxford is one. It should serve Oxford’s needs well but needs to recognise the </w:t>
      </w:r>
      <w:r>
        <w:t xml:space="preserve">extent </w:t>
      </w:r>
      <w:r w:rsidR="00F34ADC">
        <w:t xml:space="preserve">of movement in and out through </w:t>
      </w:r>
      <w:r>
        <w:t>commuting to and within Oxford</w:t>
      </w:r>
      <w:r w:rsidR="00F34ADC">
        <w:t>. Invest</w:t>
      </w:r>
      <w:r w:rsidR="00D71E98">
        <w:t>ment in the centre will benefit</w:t>
      </w:r>
      <w:r w:rsidR="00F34ADC">
        <w:t xml:space="preserve"> those on the edge of the </w:t>
      </w:r>
      <w:r>
        <w:t xml:space="preserve">area </w:t>
      </w:r>
      <w:r w:rsidR="00F34ADC">
        <w:t>(housing and last mile transport for commuters are key</w:t>
      </w:r>
      <w:r>
        <w:t>). The SEP</w:t>
      </w:r>
      <w:r w:rsidR="00F34ADC">
        <w:t xml:space="preserve"> supports smarter approaches to deve</w:t>
      </w:r>
      <w:r>
        <w:t>lopment, which is encouraging gi</w:t>
      </w:r>
      <w:r w:rsidR="00F34ADC">
        <w:t xml:space="preserve">ven the focus </w:t>
      </w:r>
      <w:r>
        <w:t>of councils and un</w:t>
      </w:r>
      <w:r w:rsidR="00F34ADC">
        <w:t>iversities on smarter development (e.g. Smart Oxford</w:t>
      </w:r>
      <w:r>
        <w:t>)</w:t>
      </w:r>
    </w:p>
    <w:p w:rsidR="00F34ADC" w:rsidRPr="00F34ADC" w:rsidRDefault="00F34ADC" w:rsidP="00330D2F">
      <w:pPr>
        <w:pStyle w:val="bParagraphtext"/>
      </w:pPr>
      <w:r>
        <w:t xml:space="preserve">Delivery team </w:t>
      </w:r>
      <w:r w:rsidR="00324D95">
        <w:t>–</w:t>
      </w:r>
      <w:r>
        <w:t xml:space="preserve"> </w:t>
      </w:r>
      <w:r w:rsidR="00D71E98">
        <w:t>City</w:t>
      </w:r>
      <w:r w:rsidR="00B35BF1">
        <w:t xml:space="preserve"> and district economic development staff</w:t>
      </w:r>
      <w:r w:rsidRPr="00F34ADC">
        <w:t xml:space="preserve"> and other officers within a collaborative</w:t>
      </w:r>
      <w:r w:rsidR="00324D95">
        <w:t xml:space="preserve"> partnership</w:t>
      </w:r>
      <w:r w:rsidRPr="00F34ADC">
        <w:t xml:space="preserve"> delivery team</w:t>
      </w:r>
      <w:r w:rsidR="00D71E98">
        <w:t xml:space="preserve"> are not mentioned here.</w:t>
      </w:r>
      <w:r w:rsidRPr="00F34ADC">
        <w:t xml:space="preserve"> </w:t>
      </w:r>
      <w:r w:rsidR="00324D95">
        <w:t xml:space="preserve">The LEP </w:t>
      </w:r>
      <w:r w:rsidR="00C60EBE">
        <w:t>uses</w:t>
      </w:r>
      <w:r w:rsidR="00D71E98">
        <w:t xml:space="preserve"> more resource</w:t>
      </w:r>
      <w:r w:rsidR="00324D95">
        <w:t xml:space="preserve"> than its paid staff</w:t>
      </w:r>
      <w:r w:rsidR="00D71E98">
        <w:t xml:space="preserve"> and this should be made clear</w:t>
      </w:r>
      <w:r w:rsidR="00324D95">
        <w:t xml:space="preserve">. For example the LEP and officers </w:t>
      </w:r>
      <w:r w:rsidRPr="00F34ADC">
        <w:t>work</w:t>
      </w:r>
      <w:r w:rsidR="00324D95">
        <w:t xml:space="preserve"> jointly on engagement </w:t>
      </w:r>
      <w:r w:rsidRPr="00F34ADC">
        <w:t>with business. This wider resource, which works clo</w:t>
      </w:r>
      <w:r w:rsidR="00324D95">
        <w:t>s</w:t>
      </w:r>
      <w:r w:rsidRPr="00F34ADC">
        <w:t xml:space="preserve">ely with the LEP as partnership organisation needs </w:t>
      </w:r>
      <w:r w:rsidR="00D71E98">
        <w:t xml:space="preserve">to be recognised with officers and </w:t>
      </w:r>
      <w:r w:rsidRPr="00F34ADC">
        <w:t>business</w:t>
      </w:r>
      <w:r w:rsidR="00D71E98">
        <w:t xml:space="preserve"> representation </w:t>
      </w:r>
      <w:r w:rsidRPr="00F34ADC">
        <w:t xml:space="preserve">alike. </w:t>
      </w:r>
    </w:p>
    <w:p w:rsidR="00F34ADC" w:rsidRPr="00F34ADC" w:rsidRDefault="00703538" w:rsidP="00330D2F">
      <w:pPr>
        <w:pStyle w:val="bParagraphtext"/>
      </w:pPr>
      <w:r>
        <w:t xml:space="preserve">In the </w:t>
      </w:r>
      <w:r w:rsidR="00F34ADC" w:rsidRPr="00F34ADC">
        <w:t>Delivery section</w:t>
      </w:r>
      <w:r>
        <w:t>, there is a</w:t>
      </w:r>
      <w:r w:rsidR="00F34ADC" w:rsidRPr="00F34ADC">
        <w:t xml:space="preserve"> fo</w:t>
      </w:r>
      <w:r>
        <w:t>cus on progress to date.</w:t>
      </w:r>
      <w:r w:rsidR="00F34ADC" w:rsidRPr="00F34ADC">
        <w:t xml:space="preserve"> The targets</w:t>
      </w:r>
      <w:r>
        <w:t xml:space="preserve"> here are</w:t>
      </w:r>
      <w:r w:rsidR="00F34ADC" w:rsidRPr="00F34ADC">
        <w:t xml:space="preserve"> </w:t>
      </w:r>
      <w:r>
        <w:t>in large part</w:t>
      </w:r>
      <w:r w:rsidRPr="00F34ADC">
        <w:t xml:space="preserve"> </w:t>
      </w:r>
      <w:r w:rsidR="00F34ADC" w:rsidRPr="00F34ADC">
        <w:t>local econ</w:t>
      </w:r>
      <w:r>
        <w:t>omic</w:t>
      </w:r>
      <w:r w:rsidR="00F34ADC" w:rsidRPr="00F34ADC">
        <w:t xml:space="preserve"> </w:t>
      </w:r>
      <w:r>
        <w:t>indicators</w:t>
      </w:r>
      <w:r w:rsidR="00F34ADC" w:rsidRPr="00F34ADC">
        <w:t xml:space="preserve">, which are impacted by a range of factors beyond the </w:t>
      </w:r>
      <w:r w:rsidR="00035CCD">
        <w:t>delivery</w:t>
      </w:r>
      <w:r w:rsidR="00F34ADC" w:rsidRPr="00F34ADC">
        <w:t xml:space="preserve"> of the LEP, albeit the LEP does influence these. Perhaps more focus in future on more direct outputs that contribute to these outcomes would be helpful in managing expectations. </w:t>
      </w:r>
      <w:r w:rsidR="00DB2C1C">
        <w:t>Indicators such</w:t>
      </w:r>
      <w:r w:rsidR="00DB2C1C" w:rsidRPr="00F34ADC">
        <w:t xml:space="preserve"> </w:t>
      </w:r>
      <w:r w:rsidR="00DB2C1C">
        <w:t>'A L</w:t>
      </w:r>
      <w:r w:rsidR="00DB2C1C" w:rsidRPr="00F34ADC">
        <w:t>evel</w:t>
      </w:r>
      <w:r w:rsidR="00DB2C1C">
        <w:t>'</w:t>
      </w:r>
      <w:r w:rsidR="00DB2C1C" w:rsidRPr="00F34ADC">
        <w:t xml:space="preserve"> attainment ca</w:t>
      </w:r>
      <w:r w:rsidR="00DB2C1C">
        <w:t>n</w:t>
      </w:r>
      <w:r w:rsidR="00DB2C1C" w:rsidRPr="00F34ADC">
        <w:t xml:space="preserve"> only be influenced by the LEP. </w:t>
      </w:r>
    </w:p>
    <w:p w:rsidR="00F34ADC" w:rsidRDefault="00703538" w:rsidP="00330D2F">
      <w:pPr>
        <w:pStyle w:val="bParagraphtext"/>
      </w:pPr>
      <w:r>
        <w:t>Finally, i</w:t>
      </w:r>
      <w:r w:rsidR="00F34ADC" w:rsidRPr="00F34ADC">
        <w:t>s there enough genuine recognition of new ways to help those at bottom of labour market? This will be important as an increasing focus on the need for inclusive growth is likely to come forward in policy</w:t>
      </w:r>
      <w:r>
        <w:t>.</w:t>
      </w:r>
    </w:p>
    <w:p w:rsidR="00E87F7A" w:rsidRPr="001356F1" w:rsidRDefault="00E87F7A" w:rsidP="00E87F7A">
      <w:pPr>
        <w:spacing w:before="240"/>
        <w:outlineLvl w:val="0"/>
        <w:rPr>
          <w:b/>
        </w:rPr>
      </w:pPr>
      <w:r w:rsidRPr="001356F1">
        <w:rPr>
          <w:b/>
        </w:rPr>
        <w:t xml:space="preserve">Other implications </w:t>
      </w:r>
    </w:p>
    <w:p w:rsidR="00703538" w:rsidRDefault="00703538" w:rsidP="00330D2F">
      <w:pPr>
        <w:pStyle w:val="bParagraphtext"/>
      </w:pPr>
      <w:r>
        <w:t>S</w:t>
      </w:r>
      <w:r w:rsidR="00E87F7A" w:rsidRPr="001356F1">
        <w:t xml:space="preserve">ustainability </w:t>
      </w:r>
      <w:r>
        <w:t>– The SEP specifically focuses on the need for sustainable and inclusive growth that benefits local communities in terms of employment and quality of life.</w:t>
      </w:r>
    </w:p>
    <w:p w:rsidR="00703538" w:rsidRPr="00703538" w:rsidRDefault="00C85B4E" w:rsidP="00330D2F">
      <w:pPr>
        <w:pStyle w:val="bParagraphtext"/>
      </w:pPr>
      <w:r w:rsidRPr="001356F1">
        <w:t>E</w:t>
      </w:r>
      <w:r w:rsidR="00E87F7A" w:rsidRPr="001356F1">
        <w:t xml:space="preserve">nvironmental </w:t>
      </w:r>
      <w:r w:rsidR="00703538" w:rsidRPr="00703538">
        <w:t xml:space="preserve">– The draft SEP recognises the importance of sustainable growth in its widest sense and is under-pinned by </w:t>
      </w:r>
      <w:r w:rsidR="00DB2C1C" w:rsidRPr="00703538">
        <w:t>a</w:t>
      </w:r>
      <w:r w:rsidR="00703538" w:rsidRPr="00703538">
        <w:t xml:space="preserve"> Strategic Environment and Economy Investment Prospectus that seeks to demonstrate the value of Oxford’s green economy, infrastructure and assets, and seek </w:t>
      </w:r>
      <w:r w:rsidR="00D71E98">
        <w:t>for investment in key assets. It</w:t>
      </w:r>
      <w:r w:rsidR="00703538" w:rsidRPr="00703538">
        <w:t xml:space="preserve"> recognises the challenges around growth and environmental protection specifically, and seeks to offer a balance</w:t>
      </w:r>
      <w:r w:rsidR="00BB05D8">
        <w:t>d</w:t>
      </w:r>
      <w:r w:rsidR="00703538" w:rsidRPr="00703538">
        <w:t xml:space="preserve"> approach to these needs.</w:t>
      </w:r>
    </w:p>
    <w:p w:rsidR="0040736F" w:rsidRPr="001356F1" w:rsidRDefault="002329CF" w:rsidP="004A6D2F">
      <w:pPr>
        <w:pStyle w:val="Heading1"/>
      </w:pPr>
      <w:r w:rsidRPr="001356F1">
        <w:t>Financial implications</w:t>
      </w:r>
    </w:p>
    <w:p w:rsidR="00E87F7A" w:rsidRPr="001356F1" w:rsidRDefault="00703538" w:rsidP="00330D2F">
      <w:pPr>
        <w:pStyle w:val="bParagraphtext"/>
      </w:pPr>
      <w:r>
        <w:t>No immediate financial implications</w:t>
      </w:r>
      <w:r w:rsidR="00DB2C1C">
        <w:t>.</w:t>
      </w:r>
    </w:p>
    <w:p w:rsidR="0040736F" w:rsidRPr="001356F1" w:rsidRDefault="00DA614B" w:rsidP="004A6D2F">
      <w:pPr>
        <w:pStyle w:val="Heading1"/>
      </w:pPr>
      <w:r w:rsidRPr="001356F1">
        <w:lastRenderedPageBreak/>
        <w:t>Legal issues</w:t>
      </w:r>
    </w:p>
    <w:p w:rsidR="00E87F7A" w:rsidRPr="001356F1" w:rsidRDefault="00703538" w:rsidP="00330D2F">
      <w:pPr>
        <w:pStyle w:val="bParagraphtext"/>
      </w:pPr>
      <w:r>
        <w:t>No legal implications</w:t>
      </w:r>
      <w:r w:rsidR="00DB2C1C">
        <w:t>.</w:t>
      </w:r>
      <w:r>
        <w:t xml:space="preserve"> </w:t>
      </w:r>
    </w:p>
    <w:p w:rsidR="002329CF" w:rsidRPr="001356F1" w:rsidRDefault="002329CF" w:rsidP="004A6D2F">
      <w:pPr>
        <w:pStyle w:val="Heading1"/>
      </w:pPr>
      <w:r w:rsidRPr="001356F1">
        <w:t>Level of risk</w:t>
      </w:r>
    </w:p>
    <w:p w:rsidR="00BC69A4" w:rsidRPr="004776B8" w:rsidRDefault="004776B8" w:rsidP="00330D2F">
      <w:pPr>
        <w:pStyle w:val="bParagraphtext"/>
      </w:pPr>
      <w:r w:rsidRPr="004776B8">
        <w:t>Risk Register</w:t>
      </w:r>
      <w:r w:rsidR="00624A00" w:rsidRPr="004776B8">
        <w:t xml:space="preserve"> attached at Appendix 3</w:t>
      </w:r>
    </w:p>
    <w:p w:rsidR="002329CF" w:rsidRPr="001356F1" w:rsidRDefault="002329CF" w:rsidP="0050321C">
      <w:pPr>
        <w:pStyle w:val="Heading1"/>
      </w:pPr>
      <w:r w:rsidRPr="001356F1">
        <w:t xml:space="preserve">Equalities impact </w:t>
      </w:r>
    </w:p>
    <w:p w:rsidR="002329CF" w:rsidRPr="00624A00" w:rsidRDefault="00624A00" w:rsidP="00330D2F">
      <w:pPr>
        <w:pStyle w:val="bParagraphtext"/>
      </w:pPr>
      <w:r w:rsidRPr="00624A00">
        <w:t>Equalities Impact Assessment attached at Appendix 4</w:t>
      </w:r>
    </w:p>
    <w:p w:rsidR="00E87F7A" w:rsidRPr="001356F1" w:rsidRDefault="00E87F7A" w:rsidP="00E87F7A">
      <w:pPr>
        <w:pStyle w:val="Heading1"/>
      </w:pPr>
      <w:r w:rsidRPr="001356F1">
        <w:t>Conclusion</w:t>
      </w:r>
    </w:p>
    <w:p w:rsidR="00DB2C1C" w:rsidRDefault="00DB2C1C" w:rsidP="00330D2F">
      <w:pPr>
        <w:pStyle w:val="bParagraphtext"/>
      </w:pPr>
      <w:r>
        <w:t xml:space="preserve">Overall, the draft SEP offers a compelling high-level strategic framework for the future direction and priorities for development of the county’s economy. It provides an adequate framework to position Oxford’s specific economic needs within the county, national and international context. </w:t>
      </w:r>
    </w:p>
    <w:p w:rsidR="00B64F8F" w:rsidRDefault="00B64F8F" w:rsidP="00330D2F">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B2C1C"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B2C1C" w:rsidP="00A46E98">
            <w:r>
              <w:t>Economic Development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B2C1C" w:rsidP="00A46E98">
            <w:r>
              <w:t>Regeneration and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B2C1C">
            <w:r w:rsidRPr="001356F1">
              <w:t xml:space="preserve">01865 </w:t>
            </w:r>
            <w:r w:rsidR="00DB2C1C">
              <w:t>252021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E44F6" w:rsidP="00A46E98">
            <w:pPr>
              <w:rPr>
                <w:rStyle w:val="Hyperlink"/>
                <w:color w:val="000000"/>
              </w:rPr>
            </w:pPr>
            <w:hyperlink r:id="rId11" w:history="1">
              <w:r w:rsidR="00DB2C1C" w:rsidRPr="0038738D">
                <w:rPr>
                  <w:rStyle w:val="Hyperlink"/>
                </w:rPr>
                <w:t>mpeachey@oxford.gov.uk</w:t>
              </w:r>
            </w:hyperlink>
            <w:r w:rsidR="00DB2C1C">
              <w:rPr>
                <w:rStyle w:val="Hyperlink"/>
                <w:color w:val="000000"/>
              </w:rPr>
              <w:t xml:space="preserve"> </w:t>
            </w:r>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9C033A" w:rsidRDefault="009C033A" w:rsidP="0093067A">
      <w:pPr>
        <w:rPr>
          <w:b/>
        </w:rPr>
      </w:pPr>
    </w:p>
    <w:sectPr w:rsidR="009C033A"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4E" w:rsidRDefault="00AE724E" w:rsidP="004A6D2F">
      <w:r>
        <w:separator/>
      </w:r>
    </w:p>
  </w:endnote>
  <w:endnote w:type="continuationSeparator" w:id="0">
    <w:p w:rsidR="00AE724E" w:rsidRDefault="00AE724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4E" w:rsidRDefault="00AE724E" w:rsidP="004A6D2F">
      <w:r>
        <w:separator/>
      </w:r>
    </w:p>
  </w:footnote>
  <w:footnote w:type="continuationSeparator" w:id="0">
    <w:p w:rsidR="00AE724E" w:rsidRDefault="00AE724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B4E2A" w:rsidP="00D5547E">
    <w:pPr>
      <w:pStyle w:val="Header"/>
      <w:jc w:val="right"/>
    </w:pPr>
    <w:r>
      <w:rPr>
        <w:noProof/>
      </w:rPr>
      <w:drawing>
        <wp:inline distT="0" distB="0" distL="0" distR="0" wp14:anchorId="12067A72" wp14:editId="1D94290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B35B3D"/>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949EC"/>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4A711B"/>
    <w:multiLevelType w:val="hybridMultilevel"/>
    <w:tmpl w:val="EA8A6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9"/>
  </w:num>
  <w:num w:numId="5">
    <w:abstractNumId w:val="29"/>
  </w:num>
  <w:num w:numId="6">
    <w:abstractNumId w:val="34"/>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28"/>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6"/>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D"/>
    <w:rsid w:val="000117D4"/>
    <w:rsid w:val="000314D7"/>
    <w:rsid w:val="00035CCD"/>
    <w:rsid w:val="00045F8B"/>
    <w:rsid w:val="00046D2B"/>
    <w:rsid w:val="000523DB"/>
    <w:rsid w:val="00056263"/>
    <w:rsid w:val="00064D8A"/>
    <w:rsid w:val="00064F82"/>
    <w:rsid w:val="00066510"/>
    <w:rsid w:val="00077523"/>
    <w:rsid w:val="000A3AF6"/>
    <w:rsid w:val="000B4E2A"/>
    <w:rsid w:val="000C089F"/>
    <w:rsid w:val="000C3928"/>
    <w:rsid w:val="000C5E8E"/>
    <w:rsid w:val="000E5F6F"/>
    <w:rsid w:val="000F4751"/>
    <w:rsid w:val="0010524C"/>
    <w:rsid w:val="00111FB1"/>
    <w:rsid w:val="00113418"/>
    <w:rsid w:val="001258C5"/>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3D52"/>
    <w:rsid w:val="00225CF9"/>
    <w:rsid w:val="002329CF"/>
    <w:rsid w:val="00232F5B"/>
    <w:rsid w:val="00247C29"/>
    <w:rsid w:val="00260467"/>
    <w:rsid w:val="00263EA3"/>
    <w:rsid w:val="00284F85"/>
    <w:rsid w:val="00290915"/>
    <w:rsid w:val="002A22E2"/>
    <w:rsid w:val="002C64F7"/>
    <w:rsid w:val="002F41F2"/>
    <w:rsid w:val="002F7F83"/>
    <w:rsid w:val="00301BF3"/>
    <w:rsid w:val="0030208D"/>
    <w:rsid w:val="003225EC"/>
    <w:rsid w:val="00323418"/>
    <w:rsid w:val="00324D95"/>
    <w:rsid w:val="00330D2F"/>
    <w:rsid w:val="003357BF"/>
    <w:rsid w:val="00364FAD"/>
    <w:rsid w:val="0036738F"/>
    <w:rsid w:val="0036759C"/>
    <w:rsid w:val="00367AE5"/>
    <w:rsid w:val="00367D71"/>
    <w:rsid w:val="00380862"/>
    <w:rsid w:val="0038150A"/>
    <w:rsid w:val="003A773C"/>
    <w:rsid w:val="003B6E75"/>
    <w:rsid w:val="003B7DA1"/>
    <w:rsid w:val="003D0379"/>
    <w:rsid w:val="003D2574"/>
    <w:rsid w:val="003D4C59"/>
    <w:rsid w:val="003E7620"/>
    <w:rsid w:val="003F29D4"/>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76B8"/>
    <w:rsid w:val="004850BD"/>
    <w:rsid w:val="00491046"/>
    <w:rsid w:val="004A2AC7"/>
    <w:rsid w:val="004A6D2F"/>
    <w:rsid w:val="004B2240"/>
    <w:rsid w:val="004C2887"/>
    <w:rsid w:val="004D2626"/>
    <w:rsid w:val="004D6E26"/>
    <w:rsid w:val="004D77D3"/>
    <w:rsid w:val="004E2959"/>
    <w:rsid w:val="004F20EF"/>
    <w:rsid w:val="0050321C"/>
    <w:rsid w:val="00520290"/>
    <w:rsid w:val="00527747"/>
    <w:rsid w:val="00530080"/>
    <w:rsid w:val="0054712D"/>
    <w:rsid w:val="00547EF6"/>
    <w:rsid w:val="005570B5"/>
    <w:rsid w:val="005636B0"/>
    <w:rsid w:val="00567E18"/>
    <w:rsid w:val="00575F5F"/>
    <w:rsid w:val="00581805"/>
    <w:rsid w:val="00585F76"/>
    <w:rsid w:val="005A34E4"/>
    <w:rsid w:val="005B17F2"/>
    <w:rsid w:val="005B7FB0"/>
    <w:rsid w:val="005C328B"/>
    <w:rsid w:val="005C35A5"/>
    <w:rsid w:val="005C577C"/>
    <w:rsid w:val="005D0621"/>
    <w:rsid w:val="005D1E27"/>
    <w:rsid w:val="005D2A3E"/>
    <w:rsid w:val="005E022E"/>
    <w:rsid w:val="005E5215"/>
    <w:rsid w:val="005F28CE"/>
    <w:rsid w:val="005F7F7E"/>
    <w:rsid w:val="00614693"/>
    <w:rsid w:val="00623C2F"/>
    <w:rsid w:val="00624A00"/>
    <w:rsid w:val="00633578"/>
    <w:rsid w:val="00637068"/>
    <w:rsid w:val="00650811"/>
    <w:rsid w:val="00661D3E"/>
    <w:rsid w:val="00684602"/>
    <w:rsid w:val="00690A27"/>
    <w:rsid w:val="00692627"/>
    <w:rsid w:val="006969E7"/>
    <w:rsid w:val="006A3643"/>
    <w:rsid w:val="006C2A29"/>
    <w:rsid w:val="006C64CF"/>
    <w:rsid w:val="006D17B1"/>
    <w:rsid w:val="006D4752"/>
    <w:rsid w:val="006D708A"/>
    <w:rsid w:val="006E14C1"/>
    <w:rsid w:val="006F0292"/>
    <w:rsid w:val="006F27FA"/>
    <w:rsid w:val="006F416B"/>
    <w:rsid w:val="006F519B"/>
    <w:rsid w:val="006F6608"/>
    <w:rsid w:val="00703538"/>
    <w:rsid w:val="00707EB4"/>
    <w:rsid w:val="00713675"/>
    <w:rsid w:val="00715823"/>
    <w:rsid w:val="00731B39"/>
    <w:rsid w:val="00737B93"/>
    <w:rsid w:val="00745BF0"/>
    <w:rsid w:val="00754349"/>
    <w:rsid w:val="007615FE"/>
    <w:rsid w:val="0076655C"/>
    <w:rsid w:val="007675B8"/>
    <w:rsid w:val="007742DC"/>
    <w:rsid w:val="007819FF"/>
    <w:rsid w:val="007829E0"/>
    <w:rsid w:val="00791437"/>
    <w:rsid w:val="007A69C3"/>
    <w:rsid w:val="007B0C2C"/>
    <w:rsid w:val="007B278E"/>
    <w:rsid w:val="007C5C23"/>
    <w:rsid w:val="007D0A1E"/>
    <w:rsid w:val="007E2A26"/>
    <w:rsid w:val="007F2348"/>
    <w:rsid w:val="00803F07"/>
    <w:rsid w:val="0080749A"/>
    <w:rsid w:val="00821FB8"/>
    <w:rsid w:val="00822ACD"/>
    <w:rsid w:val="00844B0B"/>
    <w:rsid w:val="00855C66"/>
    <w:rsid w:val="00865D33"/>
    <w:rsid w:val="00871EE4"/>
    <w:rsid w:val="008A62D9"/>
    <w:rsid w:val="008B293F"/>
    <w:rsid w:val="008B7371"/>
    <w:rsid w:val="008D3DDB"/>
    <w:rsid w:val="008F573F"/>
    <w:rsid w:val="009034EC"/>
    <w:rsid w:val="0093067A"/>
    <w:rsid w:val="009342DA"/>
    <w:rsid w:val="00941C60"/>
    <w:rsid w:val="00966D42"/>
    <w:rsid w:val="00971689"/>
    <w:rsid w:val="00973E90"/>
    <w:rsid w:val="00975065"/>
    <w:rsid w:val="00975B07"/>
    <w:rsid w:val="00980B4A"/>
    <w:rsid w:val="009B635D"/>
    <w:rsid w:val="009C033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73A4"/>
    <w:rsid w:val="00AB2988"/>
    <w:rsid w:val="00AB7999"/>
    <w:rsid w:val="00AD3292"/>
    <w:rsid w:val="00AE724E"/>
    <w:rsid w:val="00AE7AF0"/>
    <w:rsid w:val="00B359CA"/>
    <w:rsid w:val="00B35BF1"/>
    <w:rsid w:val="00B500CA"/>
    <w:rsid w:val="00B64F8F"/>
    <w:rsid w:val="00B71B3D"/>
    <w:rsid w:val="00B76688"/>
    <w:rsid w:val="00B86314"/>
    <w:rsid w:val="00B9235B"/>
    <w:rsid w:val="00BA1C2E"/>
    <w:rsid w:val="00BA3E6E"/>
    <w:rsid w:val="00BB05D8"/>
    <w:rsid w:val="00BC200B"/>
    <w:rsid w:val="00BC4756"/>
    <w:rsid w:val="00BC69A4"/>
    <w:rsid w:val="00BE0680"/>
    <w:rsid w:val="00BE305F"/>
    <w:rsid w:val="00BE7BA3"/>
    <w:rsid w:val="00BF5682"/>
    <w:rsid w:val="00BF7B09"/>
    <w:rsid w:val="00C047BC"/>
    <w:rsid w:val="00C20A95"/>
    <w:rsid w:val="00C2692F"/>
    <w:rsid w:val="00C3207C"/>
    <w:rsid w:val="00C400E1"/>
    <w:rsid w:val="00C41187"/>
    <w:rsid w:val="00C45F70"/>
    <w:rsid w:val="00C60EBE"/>
    <w:rsid w:val="00C63C31"/>
    <w:rsid w:val="00C757A0"/>
    <w:rsid w:val="00C760DE"/>
    <w:rsid w:val="00C82630"/>
    <w:rsid w:val="00C85B4E"/>
    <w:rsid w:val="00C907F7"/>
    <w:rsid w:val="00CA2103"/>
    <w:rsid w:val="00CB6B99"/>
    <w:rsid w:val="00CD4968"/>
    <w:rsid w:val="00CE4C87"/>
    <w:rsid w:val="00CE544A"/>
    <w:rsid w:val="00CF6F5E"/>
    <w:rsid w:val="00D11E1C"/>
    <w:rsid w:val="00D160B0"/>
    <w:rsid w:val="00D16279"/>
    <w:rsid w:val="00D17F94"/>
    <w:rsid w:val="00D223FC"/>
    <w:rsid w:val="00D26D1E"/>
    <w:rsid w:val="00D3676C"/>
    <w:rsid w:val="00D46F9A"/>
    <w:rsid w:val="00D474CF"/>
    <w:rsid w:val="00D477A3"/>
    <w:rsid w:val="00D524BD"/>
    <w:rsid w:val="00D5547E"/>
    <w:rsid w:val="00D62F82"/>
    <w:rsid w:val="00D71E98"/>
    <w:rsid w:val="00D869A1"/>
    <w:rsid w:val="00DA413F"/>
    <w:rsid w:val="00DA4584"/>
    <w:rsid w:val="00DA614B"/>
    <w:rsid w:val="00DB2C1C"/>
    <w:rsid w:val="00DC3060"/>
    <w:rsid w:val="00DE0FB2"/>
    <w:rsid w:val="00DE4110"/>
    <w:rsid w:val="00DF093E"/>
    <w:rsid w:val="00E01F42"/>
    <w:rsid w:val="00E206D6"/>
    <w:rsid w:val="00E3366E"/>
    <w:rsid w:val="00E52086"/>
    <w:rsid w:val="00E543A6"/>
    <w:rsid w:val="00E6045C"/>
    <w:rsid w:val="00E60479"/>
    <w:rsid w:val="00E61D73"/>
    <w:rsid w:val="00E71C6A"/>
    <w:rsid w:val="00E73684"/>
    <w:rsid w:val="00E818D6"/>
    <w:rsid w:val="00E87EFC"/>
    <w:rsid w:val="00E87F7A"/>
    <w:rsid w:val="00E96BD7"/>
    <w:rsid w:val="00EA0DB1"/>
    <w:rsid w:val="00EA0EE9"/>
    <w:rsid w:val="00EB7119"/>
    <w:rsid w:val="00EC21A2"/>
    <w:rsid w:val="00EC6DC9"/>
    <w:rsid w:val="00ED52CA"/>
    <w:rsid w:val="00ED5860"/>
    <w:rsid w:val="00EE35C9"/>
    <w:rsid w:val="00EE44F6"/>
    <w:rsid w:val="00F05ECA"/>
    <w:rsid w:val="00F34ADC"/>
    <w:rsid w:val="00F3566E"/>
    <w:rsid w:val="00F375FB"/>
    <w:rsid w:val="00F41AC1"/>
    <w:rsid w:val="00F4367A"/>
    <w:rsid w:val="00F445B1"/>
    <w:rsid w:val="00F45CD4"/>
    <w:rsid w:val="00F45F53"/>
    <w:rsid w:val="00F66DCA"/>
    <w:rsid w:val="00F74F53"/>
    <w:rsid w:val="00F7606D"/>
    <w:rsid w:val="00F81670"/>
    <w:rsid w:val="00F82024"/>
    <w:rsid w:val="00F8369A"/>
    <w:rsid w:val="00F87999"/>
    <w:rsid w:val="00F95BC9"/>
    <w:rsid w:val="00F97576"/>
    <w:rsid w:val="00FA624C"/>
    <w:rsid w:val="00FD0FAC"/>
    <w:rsid w:val="00FD1DFA"/>
    <w:rsid w:val="00FD4966"/>
    <w:rsid w:val="00FE57DC"/>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BA3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BA3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7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47319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36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eachey@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shirelep.com/sites/default/files/SEP%20Consultation%20Report%20June%202016.pdf" TargetMode="External"/><Relationship Id="rId4" Type="http://schemas.microsoft.com/office/2007/relationships/stylesWithEffects" Target="stylesWithEffects.xml"/><Relationship Id="rId9" Type="http://schemas.openxmlformats.org/officeDocument/2006/relationships/hyperlink" Target="http://www.oxfordshirelep.org.uk/sites/default/files/Oxfordshire%20SEP%20Draft%20-%20Revised%20following%20public%20consultation%20-%20August%202016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25D5-6AA4-4B30-A54E-0F3F4077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889F39D9.dotm</Template>
  <TotalTime>50</TotalTime>
  <Pages>7</Pages>
  <Words>2980</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Sarah.Claridge</cp:lastModifiedBy>
  <cp:revision>9</cp:revision>
  <cp:lastPrinted>2016-07-21T09:48:00Z</cp:lastPrinted>
  <dcterms:created xsi:type="dcterms:W3CDTF">2016-08-08T15:13:00Z</dcterms:created>
  <dcterms:modified xsi:type="dcterms:W3CDTF">2016-08-25T13:33:00Z</dcterms:modified>
</cp:coreProperties>
</file>